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576E0" w14:textId="1AE28EEA" w:rsidR="00AF5072" w:rsidRPr="00AF5072" w:rsidRDefault="00AF5072" w:rsidP="0032477B">
      <w:pPr>
        <w:pStyle w:val="Titel"/>
        <w:jc w:val="both"/>
        <w:rPr>
          <w:sz w:val="52"/>
          <w:szCs w:val="52"/>
        </w:rPr>
      </w:pPr>
      <w:bookmarkStart w:id="0" w:name="_Hlk134443579"/>
      <w:r w:rsidRPr="00AF5072">
        <w:rPr>
          <w:sz w:val="52"/>
          <w:szCs w:val="52"/>
        </w:rPr>
        <w:t>Visienota</w:t>
      </w:r>
      <w:r w:rsidR="00864C6D">
        <w:rPr>
          <w:sz w:val="52"/>
          <w:szCs w:val="52"/>
        </w:rPr>
        <w:t>:</w:t>
      </w:r>
      <w:r w:rsidRPr="00AF5072">
        <w:rPr>
          <w:sz w:val="52"/>
          <w:szCs w:val="52"/>
        </w:rPr>
        <w:t xml:space="preserve"> een nieuw toewijzingsmodel- naar een versterkte samenwerking wonen- welzijn</w:t>
      </w:r>
    </w:p>
    <w:p w14:paraId="030E50DC" w14:textId="77777777" w:rsidR="00AF5072" w:rsidRPr="00AF5072" w:rsidRDefault="00AF5072" w:rsidP="0032477B">
      <w:pPr>
        <w:jc w:val="both"/>
      </w:pPr>
    </w:p>
    <w:p w14:paraId="5740C776" w14:textId="0D8DE568" w:rsidR="00AF5072" w:rsidRPr="00AF5072" w:rsidRDefault="00AF5072" w:rsidP="001E436E">
      <w:pPr>
        <w:jc w:val="both"/>
      </w:pPr>
      <w:r w:rsidRPr="00AF5072">
        <w:t xml:space="preserve">Met de vorming van de nieuwe woonmaatschappijen zal op 1 oktober 2023 ook een </w:t>
      </w:r>
      <w:r w:rsidRPr="00F23E3E">
        <w:rPr>
          <w:b/>
          <w:bCs/>
        </w:rPr>
        <w:t>nieuw toewijzingsmodel</w:t>
      </w:r>
      <w:r w:rsidRPr="00AF5072">
        <w:t xml:space="preserve"> in werking treden.  De Vlaamse overheid schetste een breed kader</w:t>
      </w:r>
      <w:r w:rsidR="00325378">
        <w:rPr>
          <w:rStyle w:val="Voetnootmarkering"/>
        </w:rPr>
        <w:footnoteReference w:id="1"/>
      </w:r>
      <w:r w:rsidRPr="00AF5072">
        <w:t xml:space="preserve"> waarmee de toewijzingsraden aan de slag gaan om tot een concrete invulling te komen.  </w:t>
      </w:r>
    </w:p>
    <w:bookmarkEnd w:id="0"/>
    <w:p w14:paraId="13345C19" w14:textId="22765D4D" w:rsidR="00325378" w:rsidRDefault="00AF5072" w:rsidP="001E436E">
      <w:pPr>
        <w:jc w:val="both"/>
      </w:pPr>
      <w:r w:rsidRPr="00AF5072">
        <w:t>Met het protocolakkoord rond de versnelde toewijzing artikel 6.25§2</w:t>
      </w:r>
      <w:r w:rsidRPr="00AF5072">
        <w:rPr>
          <w:vertAlign w:val="superscript"/>
        </w:rPr>
        <w:footnoteReference w:id="2"/>
      </w:r>
      <w:r w:rsidRPr="00AF5072">
        <w:t xml:space="preserve"> werd de afgelopen jaren een constructieve samenwerking opgebouwd op het </w:t>
      </w:r>
      <w:r w:rsidRPr="00F23E3E">
        <w:rPr>
          <w:b/>
          <w:bCs/>
        </w:rPr>
        <w:t>kruispunt wonen- welzijn</w:t>
      </w:r>
      <w:r w:rsidRPr="00AF5072">
        <w:t xml:space="preserve">.  Een samenwerking die we </w:t>
      </w:r>
      <w:r w:rsidR="00670F46">
        <w:t xml:space="preserve">verder </w:t>
      </w:r>
      <w:r w:rsidRPr="00AF5072">
        <w:t xml:space="preserve">willen versterken binnen het nieuwe toewijzingsmodel.  </w:t>
      </w:r>
      <w:r w:rsidR="003E7285">
        <w:t>Daarom werd een werkgroep opgericht waarin de verschillende partner</w:t>
      </w:r>
      <w:r w:rsidR="00670F46">
        <w:t xml:space="preserve">s </w:t>
      </w:r>
      <w:r w:rsidR="00325378">
        <w:t>vertegenwoordigd zijn.  Het gaat om volgende sectoren:</w:t>
      </w:r>
    </w:p>
    <w:p w14:paraId="4A653FA5" w14:textId="6BAD840F" w:rsidR="00325378" w:rsidRDefault="003E7285" w:rsidP="001E436E">
      <w:pPr>
        <w:pStyle w:val="Lijstalinea"/>
        <w:numPr>
          <w:ilvl w:val="0"/>
          <w:numId w:val="20"/>
        </w:numPr>
        <w:jc w:val="both"/>
      </w:pPr>
      <w:r>
        <w:t>Bijzondere jeugdzorg (BJZ)</w:t>
      </w:r>
    </w:p>
    <w:p w14:paraId="01D836E0" w14:textId="7AB02A78" w:rsidR="00325378" w:rsidRDefault="003E7285" w:rsidP="001E436E">
      <w:pPr>
        <w:pStyle w:val="Lijstalinea"/>
        <w:numPr>
          <w:ilvl w:val="0"/>
          <w:numId w:val="20"/>
        </w:numPr>
        <w:jc w:val="both"/>
      </w:pPr>
      <w:r>
        <w:t>CAW De Kempen</w:t>
      </w:r>
    </w:p>
    <w:p w14:paraId="3F19BD91" w14:textId="26987E88" w:rsidR="00325378" w:rsidRDefault="00325378" w:rsidP="001E436E">
      <w:pPr>
        <w:pStyle w:val="Lijstalinea"/>
        <w:numPr>
          <w:ilvl w:val="0"/>
          <w:numId w:val="20"/>
        </w:numPr>
        <w:jc w:val="both"/>
      </w:pPr>
      <w:r>
        <w:t>H</w:t>
      </w:r>
      <w:r w:rsidR="003E7285">
        <w:t>et Netwerk Geestelijke Gezondheidszorg Kempen (NGGZK)</w:t>
      </w:r>
    </w:p>
    <w:p w14:paraId="433AF9D4" w14:textId="088E14B2" w:rsidR="00325378" w:rsidRDefault="00325378" w:rsidP="001E436E">
      <w:pPr>
        <w:pStyle w:val="Lijstalinea"/>
        <w:numPr>
          <w:ilvl w:val="0"/>
          <w:numId w:val="20"/>
        </w:numPr>
        <w:jc w:val="both"/>
      </w:pPr>
      <w:r>
        <w:t>Intergemeentelijke samenwerkingsverbanden Wonen (IGS)</w:t>
      </w:r>
    </w:p>
    <w:p w14:paraId="2B344239" w14:textId="77777777" w:rsidR="00325378" w:rsidRDefault="003E7285" w:rsidP="001E436E">
      <w:pPr>
        <w:pStyle w:val="Lijstalinea"/>
        <w:numPr>
          <w:ilvl w:val="0"/>
          <w:numId w:val="20"/>
        </w:numPr>
        <w:jc w:val="both"/>
      </w:pPr>
      <w:proofErr w:type="spellStart"/>
      <w:r>
        <w:t>OCMW</w:t>
      </w:r>
      <w:r w:rsidR="00325378">
        <w:t>’s</w:t>
      </w:r>
      <w:proofErr w:type="spellEnd"/>
    </w:p>
    <w:p w14:paraId="7D1D0911" w14:textId="483B0A45" w:rsidR="00325378" w:rsidRDefault="00325378" w:rsidP="001E436E">
      <w:pPr>
        <w:pStyle w:val="Lijstalinea"/>
        <w:numPr>
          <w:ilvl w:val="0"/>
          <w:numId w:val="20"/>
        </w:numPr>
        <w:jc w:val="both"/>
      </w:pPr>
      <w:r>
        <w:t>G</w:t>
      </w:r>
      <w:r w:rsidR="003E7285">
        <w:t>ehandicaptenzorg (VAPH)</w:t>
      </w:r>
    </w:p>
    <w:p w14:paraId="087DE371" w14:textId="1C05D3BB" w:rsidR="00325378" w:rsidRDefault="00325378" w:rsidP="001E436E">
      <w:pPr>
        <w:pStyle w:val="Lijstalinea"/>
        <w:numPr>
          <w:ilvl w:val="0"/>
          <w:numId w:val="20"/>
        </w:numPr>
        <w:jc w:val="both"/>
      </w:pPr>
      <w:r>
        <w:t>V</w:t>
      </w:r>
      <w:r w:rsidR="003E7285">
        <w:t>ereniging</w:t>
      </w:r>
      <w:r>
        <w:t>en</w:t>
      </w:r>
      <w:r w:rsidR="003E7285">
        <w:t xml:space="preserve"> waar armen het woord nemen</w:t>
      </w:r>
    </w:p>
    <w:p w14:paraId="346D295A" w14:textId="1918E8F3" w:rsidR="00325378" w:rsidRDefault="00325378" w:rsidP="001E436E">
      <w:pPr>
        <w:pStyle w:val="Lijstalinea"/>
        <w:numPr>
          <w:ilvl w:val="0"/>
          <w:numId w:val="20"/>
        </w:numPr>
        <w:jc w:val="both"/>
      </w:pPr>
      <w:r>
        <w:t>Welzijnszorg Kempen</w:t>
      </w:r>
    </w:p>
    <w:p w14:paraId="1FF5D389" w14:textId="18E37924" w:rsidR="0032477B" w:rsidRDefault="00325378" w:rsidP="001E436E">
      <w:pPr>
        <w:pStyle w:val="Lijstalinea"/>
        <w:numPr>
          <w:ilvl w:val="0"/>
          <w:numId w:val="20"/>
        </w:numPr>
        <w:jc w:val="both"/>
      </w:pPr>
      <w:r>
        <w:t>Woonmaatschappijen</w:t>
      </w:r>
    </w:p>
    <w:p w14:paraId="592A400A" w14:textId="1B1CD213" w:rsidR="00F50317" w:rsidRDefault="00325378" w:rsidP="001E436E">
      <w:pPr>
        <w:jc w:val="both"/>
      </w:pPr>
      <w:r>
        <w:t xml:space="preserve">De werkgroep werd getrokken door  Kempens Woonplatform en Welzijnszorg Kempen.  Zij stonden in het verleden ook in voor de evaluaties en bijsturingen van het protocolakkoord.  </w:t>
      </w:r>
      <w:r w:rsidR="0086525F">
        <w:t>Vanuit de werkgroep ontstond een wisselwerking met de (toekomstige) toewijzingsraden.</w:t>
      </w:r>
    </w:p>
    <w:p w14:paraId="3AAD0023" w14:textId="4597E313" w:rsidR="003E7285" w:rsidRDefault="003E7285" w:rsidP="00E45ADD">
      <w:pPr>
        <w:pStyle w:val="Kop1"/>
      </w:pPr>
      <w:r>
        <w:t>Belang van sociale huisvesting</w:t>
      </w:r>
    </w:p>
    <w:p w14:paraId="18540773" w14:textId="66CF4DFB" w:rsidR="00674855" w:rsidRDefault="003E7285" w:rsidP="001E436E">
      <w:pPr>
        <w:spacing w:line="276" w:lineRule="auto"/>
        <w:jc w:val="both"/>
      </w:pPr>
      <w:r>
        <w:t xml:space="preserve">De grootste uitdaging op het vlak van sociaal wonen ligt in het beperkt aantal woningen ten opzichte van het aantal kandidaat-huurders.  De welzijnsactoren willen </w:t>
      </w:r>
      <w:r w:rsidRPr="0032477B">
        <w:t xml:space="preserve">daarom het belang van sociale huisvesting blijven onderstrepen.  Dit zorgt niet alleen voor </w:t>
      </w:r>
      <w:r w:rsidRPr="0032477B">
        <w:rPr>
          <w:b/>
          <w:bCs/>
        </w:rPr>
        <w:t>kwalitatieve, betaalbare huisvesting</w:t>
      </w:r>
      <w:r w:rsidRPr="0032477B">
        <w:t xml:space="preserve"> maar ook </w:t>
      </w:r>
      <w:r w:rsidR="00670F46">
        <w:t xml:space="preserve">voor </w:t>
      </w:r>
      <w:r w:rsidRPr="0032477B">
        <w:t xml:space="preserve">een betrouwbare partner met wie het </w:t>
      </w:r>
      <w:r w:rsidRPr="0032477B">
        <w:rPr>
          <w:b/>
          <w:bCs/>
        </w:rPr>
        <w:t>begeleidingsluik</w:t>
      </w:r>
      <w:r w:rsidRPr="0032477B">
        <w:t xml:space="preserve"> (waar nodig) kan opgenomen</w:t>
      </w:r>
      <w:r>
        <w:t xml:space="preserve"> worden.  </w:t>
      </w:r>
      <w:r w:rsidR="00674855">
        <w:t xml:space="preserve">Bovendien zijn </w:t>
      </w:r>
      <w:r w:rsidR="00674855" w:rsidRPr="0032477B">
        <w:rPr>
          <w:b/>
          <w:bCs/>
        </w:rPr>
        <w:t>de kosten van opvang en (medische) interventies</w:t>
      </w:r>
      <w:r w:rsidR="00674855">
        <w:t xml:space="preserve"> vele malen hoger dan </w:t>
      </w:r>
      <w:r w:rsidR="0032477B">
        <w:t>het begeleiden van kwetsbare personen in stabiele huisvesting</w:t>
      </w:r>
      <w:r w:rsidR="0032477B">
        <w:rPr>
          <w:rStyle w:val="Voetnootmarkering"/>
        </w:rPr>
        <w:footnoteReference w:id="3"/>
      </w:r>
      <w:r w:rsidR="0032477B">
        <w:t xml:space="preserve">. </w:t>
      </w:r>
      <w:r w:rsidR="007A71D5">
        <w:t xml:space="preserve"> Dit geldt nog meer voor personen</w:t>
      </w:r>
      <w:r w:rsidR="00A024D6">
        <w:t xml:space="preserve"> die</w:t>
      </w:r>
      <w:r w:rsidR="007A71D5">
        <w:t xml:space="preserve"> </w:t>
      </w:r>
      <w:r w:rsidR="007A71D5" w:rsidRPr="007A71D5">
        <w:rPr>
          <w:b/>
          <w:bCs/>
        </w:rPr>
        <w:t>langer verblijven in de gespecialiseerde zorg</w:t>
      </w:r>
      <w:r w:rsidR="007A71D5">
        <w:t xml:space="preserve"> </w:t>
      </w:r>
      <w:proofErr w:type="spellStart"/>
      <w:r w:rsidR="007A71D5">
        <w:t>o.w.v</w:t>
      </w:r>
      <w:proofErr w:type="spellEnd"/>
      <w:r w:rsidR="007A71D5">
        <w:t xml:space="preserve">. het gebrek aan huisvesting.  </w:t>
      </w:r>
      <w:r w:rsidR="00674855">
        <w:t xml:space="preserve">Naast de voordelen voor welzijnsactoren zorgt een woning ook voor een  </w:t>
      </w:r>
      <w:r w:rsidR="00674855" w:rsidRPr="0032477B">
        <w:rPr>
          <w:b/>
          <w:bCs/>
        </w:rPr>
        <w:t>rust en een startpunt voor kwetsbare personen</w:t>
      </w:r>
      <w:r w:rsidR="00674855">
        <w:t xml:space="preserve"> </w:t>
      </w:r>
      <w:r w:rsidR="00674855" w:rsidRPr="001056B0">
        <w:rPr>
          <w:b/>
          <w:bCs/>
        </w:rPr>
        <w:t>en gezinnen</w:t>
      </w:r>
      <w:r w:rsidR="00674855">
        <w:t xml:space="preserve"> die zo aan de slag kunnen op andere levensdomeinen.  Ten slotte is sociale woningbouw ook een belangrijke </w:t>
      </w:r>
      <w:r w:rsidR="00674855" w:rsidRPr="0032477B">
        <w:rPr>
          <w:b/>
          <w:bCs/>
        </w:rPr>
        <w:t>economische factor</w:t>
      </w:r>
      <w:r w:rsidR="00674855">
        <w:t xml:space="preserve">.  </w:t>
      </w:r>
    </w:p>
    <w:p w14:paraId="764A3630" w14:textId="77777777" w:rsidR="0032477B" w:rsidRPr="0032477B" w:rsidRDefault="0032477B" w:rsidP="00E45ADD">
      <w:pPr>
        <w:pStyle w:val="Kop1"/>
      </w:pPr>
      <w:r w:rsidRPr="0032477B">
        <w:lastRenderedPageBreak/>
        <w:t>Waarom regionale afstemming?</w:t>
      </w:r>
    </w:p>
    <w:p w14:paraId="180DC288" w14:textId="3CEADA05" w:rsidR="0032477B" w:rsidRDefault="0032477B" w:rsidP="001E436E">
      <w:pPr>
        <w:spacing w:line="276" w:lineRule="auto"/>
        <w:jc w:val="both"/>
      </w:pPr>
      <w:bookmarkStart w:id="1" w:name="_Hlk134443659"/>
      <w:r w:rsidRPr="0032477B">
        <w:t>In de toekomst zullen 3 sterke woonmaatschappijen, al dan niet met zonale werkingen</w:t>
      </w:r>
      <w:r w:rsidR="00670F46">
        <w:t>,</w:t>
      </w:r>
      <w:r w:rsidRPr="0032477B">
        <w:t xml:space="preserve"> in de regio actief zijn.  Zij zullen samen met de lokale besturen richting geven aan het lokale/ zonale woonbeleid.  Aanvullende regionale afstemming vormt op meerdere vlakken een meerwaarde:</w:t>
      </w:r>
    </w:p>
    <w:p w14:paraId="436D4381" w14:textId="40CB4BDD" w:rsidR="0032477B" w:rsidRDefault="0032477B" w:rsidP="001E436E">
      <w:pPr>
        <w:pStyle w:val="Lijstalinea"/>
        <w:numPr>
          <w:ilvl w:val="0"/>
          <w:numId w:val="20"/>
        </w:numPr>
        <w:jc w:val="both"/>
      </w:pPr>
      <w:r>
        <w:t xml:space="preserve">De </w:t>
      </w:r>
      <w:r w:rsidRPr="00982AEC">
        <w:rPr>
          <w:b/>
          <w:bCs/>
        </w:rPr>
        <w:t>werkingsgebieden</w:t>
      </w:r>
      <w:r>
        <w:t xml:space="preserve"> van de welzijnsactoren vallen niet (altijd) samen met de werkingsgebieden van de toekomstige woonmaatschappijen.  Bovendien hebben sommige entiteiten een </w:t>
      </w:r>
      <w:r w:rsidRPr="00982AEC">
        <w:rPr>
          <w:b/>
          <w:bCs/>
        </w:rPr>
        <w:t>regionale functie</w:t>
      </w:r>
      <w:r>
        <w:t xml:space="preserve"> (bv. OPZ Geel, PAAZ, sociale opvang</w:t>
      </w:r>
      <w:r w:rsidR="002B79EC">
        <w:t xml:space="preserve"> CAW De Kempen</w:t>
      </w:r>
      <w:r>
        <w:t xml:space="preserve">,…).  Te grote verschillen tussen de woonactoren verhogen op deze manier de </w:t>
      </w:r>
      <w:r w:rsidRPr="00982AEC">
        <w:rPr>
          <w:b/>
          <w:bCs/>
        </w:rPr>
        <w:t>(administratieve) werklast</w:t>
      </w:r>
      <w:r>
        <w:t xml:space="preserve"> voor deze organisaties.  </w:t>
      </w:r>
      <w:r w:rsidR="00A024D6">
        <w:t xml:space="preserve">Deze afstemming </w:t>
      </w:r>
      <w:r>
        <w:t>vergemakkelijkt ook de dialoog tussen welzijns- en woonactoren.</w:t>
      </w:r>
    </w:p>
    <w:p w14:paraId="51C38481" w14:textId="77777777" w:rsidR="0032477B" w:rsidRDefault="0032477B" w:rsidP="001E436E">
      <w:pPr>
        <w:pStyle w:val="Lijstalinea"/>
        <w:numPr>
          <w:ilvl w:val="0"/>
          <w:numId w:val="20"/>
        </w:numPr>
        <w:jc w:val="both"/>
      </w:pPr>
      <w:r>
        <w:t xml:space="preserve">Door af te stemmen vermijden we dat cliënten gaan </w:t>
      </w:r>
      <w:r w:rsidRPr="00982AEC">
        <w:rPr>
          <w:b/>
          <w:bCs/>
        </w:rPr>
        <w:t>shoppen</w:t>
      </w:r>
      <w:r>
        <w:t xml:space="preserve"> tussen woonmaatschappijen.</w:t>
      </w:r>
    </w:p>
    <w:p w14:paraId="54BF1E21" w14:textId="77777777" w:rsidR="0032477B" w:rsidRDefault="0032477B" w:rsidP="001E436E">
      <w:pPr>
        <w:pStyle w:val="Lijstalinea"/>
        <w:numPr>
          <w:ilvl w:val="0"/>
          <w:numId w:val="20"/>
        </w:numPr>
        <w:jc w:val="both"/>
      </w:pPr>
      <w:r>
        <w:t xml:space="preserve">Transparante afspraken verhogen het </w:t>
      </w:r>
      <w:r w:rsidRPr="00982AEC">
        <w:rPr>
          <w:b/>
          <w:bCs/>
        </w:rPr>
        <w:t>draagvlak en (lokale) actiebereidheid</w:t>
      </w:r>
      <w:r>
        <w:t xml:space="preserve"> bij alle partners.  </w:t>
      </w:r>
    </w:p>
    <w:p w14:paraId="42F3CCF4" w14:textId="23018278" w:rsidR="0032477B" w:rsidRDefault="0032477B" w:rsidP="001E436E">
      <w:pPr>
        <w:pStyle w:val="Lijstalinea"/>
        <w:numPr>
          <w:ilvl w:val="0"/>
          <w:numId w:val="20"/>
        </w:numPr>
        <w:jc w:val="both"/>
      </w:pPr>
      <w:r>
        <w:t xml:space="preserve">Gezamenlijke keuzes kunnen beletten dat (ongewild) zwaardere profielen op een bepaalde zone </w:t>
      </w:r>
      <w:r w:rsidRPr="00982AEC">
        <w:rPr>
          <w:b/>
          <w:bCs/>
        </w:rPr>
        <w:t>afgewenteld</w:t>
      </w:r>
      <w:r>
        <w:t xml:space="preserve"> worden (cf. spreiding </w:t>
      </w:r>
      <w:proofErr w:type="spellStart"/>
      <w:r>
        <w:t>housing</w:t>
      </w:r>
      <w:proofErr w:type="spellEnd"/>
      <w:r>
        <w:t xml:space="preserve"> first).  En het zorgt ervoor dat huurders </w:t>
      </w:r>
      <w:r w:rsidRPr="00982AEC">
        <w:rPr>
          <w:b/>
          <w:bCs/>
        </w:rPr>
        <w:t>passende begeleiding krijgen in hun eigen regio</w:t>
      </w:r>
      <w:r>
        <w:t>.</w:t>
      </w:r>
    </w:p>
    <w:p w14:paraId="1E0A74E0" w14:textId="77777777" w:rsidR="0032477B" w:rsidRDefault="0032477B" w:rsidP="001E436E">
      <w:pPr>
        <w:pStyle w:val="Lijstalinea"/>
        <w:numPr>
          <w:ilvl w:val="0"/>
          <w:numId w:val="20"/>
        </w:numPr>
        <w:jc w:val="both"/>
      </w:pPr>
      <w:r>
        <w:t xml:space="preserve">Het vergemakkelijkt de </w:t>
      </w:r>
      <w:r w:rsidRPr="00982AEC">
        <w:rPr>
          <w:b/>
          <w:bCs/>
        </w:rPr>
        <w:t>intersectorale samenwerking</w:t>
      </w:r>
      <w:r>
        <w:t xml:space="preserve"> en kan </w:t>
      </w:r>
      <w:r w:rsidRPr="00982AEC">
        <w:rPr>
          <w:b/>
          <w:bCs/>
        </w:rPr>
        <w:t>innovatieve woon- en begeleidingsinitiatieven</w:t>
      </w:r>
      <w:r>
        <w:t xml:space="preserve"> in de toekomst faciliteren.  </w:t>
      </w:r>
    </w:p>
    <w:p w14:paraId="2AE6344F" w14:textId="1262B1C2" w:rsidR="0032477B" w:rsidRDefault="0032477B" w:rsidP="001E436E">
      <w:pPr>
        <w:spacing w:line="276" w:lineRule="auto"/>
        <w:jc w:val="both"/>
      </w:pPr>
      <w:r w:rsidRPr="0032477B">
        <w:t xml:space="preserve">Dit staat </w:t>
      </w:r>
      <w:r w:rsidRPr="0032477B">
        <w:rPr>
          <w:b/>
          <w:bCs/>
        </w:rPr>
        <w:t>lokale samenwerkingen</w:t>
      </w:r>
      <w:r w:rsidR="00656FA0">
        <w:rPr>
          <w:rStyle w:val="Voetnootmarkering"/>
          <w:b/>
          <w:bCs/>
        </w:rPr>
        <w:footnoteReference w:id="4"/>
      </w:r>
      <w:r w:rsidRPr="0032477B">
        <w:t xml:space="preserve"> zeker niet in de weg.  </w:t>
      </w:r>
      <w:bookmarkEnd w:id="1"/>
      <w:r w:rsidRPr="0032477B">
        <w:t xml:space="preserve">Denk bijvoorbeeld aan de </w:t>
      </w:r>
      <w:r w:rsidR="00670F46">
        <w:t xml:space="preserve">sterke </w:t>
      </w:r>
      <w:r w:rsidRPr="0032477B">
        <w:t xml:space="preserve"> samenwerkingen tussen sociale huisvestingsmaatschappijen en VAPH- organisaties of Beschut Wonen.  Integendeel, dit kan enkel inspirerend werken.</w:t>
      </w:r>
    </w:p>
    <w:p w14:paraId="2BCF967E" w14:textId="145AEC4E" w:rsidR="001057E6" w:rsidRDefault="0032477B" w:rsidP="00E45ADD">
      <w:pPr>
        <w:pStyle w:val="Kop1"/>
      </w:pPr>
      <w:r>
        <w:t>Sociaal wonen voor kwetsbare doelgroepen</w:t>
      </w:r>
    </w:p>
    <w:p w14:paraId="61E355E1" w14:textId="1BD67803" w:rsidR="0032477B" w:rsidRDefault="0032477B" w:rsidP="001E436E">
      <w:pPr>
        <w:jc w:val="both"/>
      </w:pPr>
      <w:r>
        <w:t>Het Vlaams regelgevend kader</w:t>
      </w:r>
      <w:r w:rsidR="00982AEC">
        <w:t xml:space="preserve"> voorziet dat de toewijzing van kandidaat-huurders volgens volgende pijlers zal verlopen:</w:t>
      </w:r>
    </w:p>
    <w:p w14:paraId="0D1CFD79" w14:textId="1FB6AC6E" w:rsidR="00982AEC" w:rsidRDefault="00982AEC" w:rsidP="001E436E">
      <w:pPr>
        <w:pStyle w:val="Lijstalinea"/>
        <w:numPr>
          <w:ilvl w:val="0"/>
          <w:numId w:val="20"/>
        </w:numPr>
        <w:jc w:val="both"/>
      </w:pPr>
      <w:r>
        <w:t>Pijler 1: standaardtoewijzingen o.b.v. lokale binding en chronologie (min. 50% van de toewijzingen)</w:t>
      </w:r>
    </w:p>
    <w:p w14:paraId="3E01B4F4" w14:textId="25E9F3D3" w:rsidR="00982AEC" w:rsidRDefault="00982AEC" w:rsidP="001E436E">
      <w:pPr>
        <w:pStyle w:val="Lijstalinea"/>
        <w:numPr>
          <w:ilvl w:val="0"/>
          <w:numId w:val="20"/>
        </w:numPr>
        <w:jc w:val="both"/>
      </w:pPr>
      <w:r>
        <w:t>Pijler 2: versnelde toewijzingen (vastgelegd op 20% van de toewijzingen)</w:t>
      </w:r>
    </w:p>
    <w:p w14:paraId="1B3BB408" w14:textId="3D09E43A" w:rsidR="00982AEC" w:rsidRDefault="00982AEC" w:rsidP="001E436E">
      <w:pPr>
        <w:pStyle w:val="Lijstalinea"/>
        <w:numPr>
          <w:ilvl w:val="0"/>
          <w:numId w:val="20"/>
        </w:numPr>
        <w:jc w:val="both"/>
      </w:pPr>
      <w:r>
        <w:t>Pijler 3: specifieke doelgroepen (tot maximaal 1/3</w:t>
      </w:r>
      <w:r w:rsidRPr="00982AEC">
        <w:rPr>
          <w:vertAlign w:val="superscript"/>
        </w:rPr>
        <w:t>de</w:t>
      </w:r>
      <w:r>
        <w:t xml:space="preserve"> van het patrimonium)</w:t>
      </w:r>
    </w:p>
    <w:p w14:paraId="3F855F82" w14:textId="5BFD4D6A" w:rsidR="00982AEC" w:rsidRDefault="00982AEC" w:rsidP="001E436E">
      <w:pPr>
        <w:pStyle w:val="Lijstalinea"/>
        <w:numPr>
          <w:ilvl w:val="0"/>
          <w:numId w:val="20"/>
        </w:numPr>
        <w:jc w:val="both"/>
      </w:pPr>
      <w:r>
        <w:t>Pijler 4: interne mutaties</w:t>
      </w:r>
    </w:p>
    <w:p w14:paraId="08EDB68A" w14:textId="18F5AB51" w:rsidR="00864C6D" w:rsidRDefault="00FF26B9" w:rsidP="001E436E">
      <w:pPr>
        <w:jc w:val="both"/>
      </w:pPr>
      <w:r>
        <w:t>In pijler 1 en 3 wordt de lokale binding, waarbij men in een periode van 10 jaar v</w:t>
      </w:r>
      <w:r w:rsidR="00670F46">
        <w:t>óó</w:t>
      </w:r>
      <w:r>
        <w:t xml:space="preserve">r de toewijzing minstens 5 jaar </w:t>
      </w:r>
      <w:r w:rsidRPr="00FF26B9">
        <w:rPr>
          <w:u w:val="single"/>
        </w:rPr>
        <w:t>ononderbroken</w:t>
      </w:r>
      <w:r>
        <w:t xml:space="preserve"> woont (of gewoond heeft) in de gemeente waar de toe te wijzen woning gelegen is, veralgemeend.  </w:t>
      </w:r>
      <w:r w:rsidR="00864C6D">
        <w:t xml:space="preserve">Omdat </w:t>
      </w:r>
      <w:r w:rsidR="00864C6D" w:rsidRPr="00670F46">
        <w:rPr>
          <w:b/>
          <w:bCs/>
        </w:rPr>
        <w:t>personen in een precaire woonsituatie</w:t>
      </w:r>
      <w:r w:rsidR="00864C6D">
        <w:t xml:space="preserve"> vaak verhuisbewegingen maken en/ of in opname gaan</w:t>
      </w:r>
      <w:r w:rsidR="00670F46">
        <w:t>,</w:t>
      </w:r>
      <w:r w:rsidR="00864C6D">
        <w:t xml:space="preserve"> maakt dit het voor </w:t>
      </w:r>
      <w:r w:rsidR="00864C6D" w:rsidRPr="00670F46">
        <w:rPr>
          <w:b/>
          <w:bCs/>
        </w:rPr>
        <w:t>hen moeilijk om toegewezen te worden via pijler 1</w:t>
      </w:r>
      <w:r w:rsidR="00864C6D">
        <w:t>.  De regelgeving voorziet daarom een verplicht aandeel versnelde toewijzingen voor  deze doelgroep via pijler 2 waarbij de lokale binding niet geldt.  Kwetsbare doelgroepen kunnen bijkomend toegewezen worden via pijler 3.</w:t>
      </w:r>
    </w:p>
    <w:p w14:paraId="34685F0F" w14:textId="77777777" w:rsidR="00656FA0" w:rsidRPr="00656FA0" w:rsidRDefault="00656FA0" w:rsidP="00656FA0">
      <w:pPr>
        <w:jc w:val="both"/>
      </w:pPr>
      <w:r w:rsidRPr="00656FA0">
        <w:t>, naast de lokale invulling</w:t>
      </w:r>
      <w:r w:rsidRPr="00656FA0">
        <w:rPr>
          <w:vertAlign w:val="superscript"/>
        </w:rPr>
        <w:footnoteReference w:id="5"/>
      </w:r>
      <w:r w:rsidRPr="00656FA0">
        <w:t>,</w:t>
      </w:r>
    </w:p>
    <w:p w14:paraId="23BA129A" w14:textId="77777777" w:rsidR="00656FA0" w:rsidRDefault="00656FA0" w:rsidP="001E436E">
      <w:pPr>
        <w:jc w:val="both"/>
      </w:pPr>
    </w:p>
    <w:p w14:paraId="3CD93B31" w14:textId="6C84F49C" w:rsidR="007A71D5" w:rsidRDefault="00864C6D" w:rsidP="001E436E">
      <w:pPr>
        <w:jc w:val="both"/>
      </w:pPr>
      <w:r>
        <w:t>Op basis van dit regelgevend kader is de werkgroep aan de slag gegaan om een voorstel te formuleren</w:t>
      </w:r>
      <w:r w:rsidR="007A71D5">
        <w:t xml:space="preserve">.  Dit voorstel is opgemaakt vanuit een </w:t>
      </w:r>
      <w:r w:rsidR="007A71D5" w:rsidRPr="007A71D5">
        <w:rPr>
          <w:b/>
          <w:bCs/>
        </w:rPr>
        <w:t>geïntegreerde aanpak</w:t>
      </w:r>
      <w:r w:rsidR="00CD29CA">
        <w:rPr>
          <w:rStyle w:val="Voetnootmarkering"/>
          <w:b/>
          <w:bCs/>
        </w:rPr>
        <w:footnoteReference w:id="6"/>
      </w:r>
      <w:r w:rsidR="007A71D5">
        <w:t xml:space="preserve"> waarbij pijler 2, pijler 3 en het begeleidingsluik met elkaar verbonden zijn. </w:t>
      </w:r>
      <w:r w:rsidR="00A024D6">
        <w:t xml:space="preserve">Dit voorstel </w:t>
      </w:r>
      <w:r w:rsidR="00670F46">
        <w:t>wordt</w:t>
      </w:r>
      <w:r w:rsidR="00A024D6">
        <w:t xml:space="preserve"> verder overgemaakt aan de woonmaatschappijen voor verdere bespreking in de toewijzingsraad.</w:t>
      </w:r>
    </w:p>
    <w:p w14:paraId="6C202147" w14:textId="74C09BD7" w:rsidR="0086525F" w:rsidRDefault="00864C6D" w:rsidP="00E45ADD">
      <w:pPr>
        <w:pStyle w:val="Kop1"/>
      </w:pPr>
      <w:r>
        <w:t xml:space="preserve"> </w:t>
      </w:r>
      <w:r w:rsidR="0023343C">
        <w:t>Een</w:t>
      </w:r>
      <w:r w:rsidR="0086525F">
        <w:t xml:space="preserve"> sterk sociaal woonbeleid</w:t>
      </w:r>
      <w:r w:rsidR="0023343C">
        <w:t>: 4 uitdagingen</w:t>
      </w:r>
    </w:p>
    <w:p w14:paraId="1DBD455D" w14:textId="5018B063" w:rsidR="00835423" w:rsidRDefault="0086525F" w:rsidP="001E436E">
      <w:pPr>
        <w:jc w:val="both"/>
      </w:pPr>
      <w:r>
        <w:t>Naast de eerste uitdaging, het tekort aan sociale woningen</w:t>
      </w:r>
      <w:r w:rsidR="007A71D5">
        <w:t xml:space="preserve"> (zie supra)</w:t>
      </w:r>
      <w:r>
        <w:t xml:space="preserve"> </w:t>
      </w:r>
      <w:r w:rsidR="007A71D5">
        <w:t>ging de werkgroep aan de slag met 3 bijkomende uitdagingen</w:t>
      </w:r>
      <w:r w:rsidR="001B0684">
        <w:t xml:space="preserve"> om tot een sterk sociaal woonbeleid te komen:</w:t>
      </w:r>
    </w:p>
    <w:p w14:paraId="412C0668" w14:textId="1A866D6C" w:rsidR="00835423" w:rsidRDefault="00835423" w:rsidP="001E436E">
      <w:pPr>
        <w:pStyle w:val="Lijstalinea"/>
        <w:numPr>
          <w:ilvl w:val="0"/>
          <w:numId w:val="4"/>
        </w:numPr>
        <w:jc w:val="both"/>
      </w:pPr>
      <w:r>
        <w:t>Een objectief en transparant wegingskader voor pijler 2</w:t>
      </w:r>
    </w:p>
    <w:p w14:paraId="322075F1" w14:textId="25071D7F" w:rsidR="00835423" w:rsidRDefault="00835423" w:rsidP="001E436E">
      <w:pPr>
        <w:pStyle w:val="Lijstalinea"/>
        <w:numPr>
          <w:ilvl w:val="0"/>
          <w:numId w:val="4"/>
        </w:numPr>
        <w:jc w:val="both"/>
      </w:pPr>
      <w:r>
        <w:t>Voldoende toegang voor kwetsbare doelgroepen, te realiseren via pijler 3</w:t>
      </w:r>
    </w:p>
    <w:p w14:paraId="5577120E" w14:textId="13B62F31" w:rsidR="00CD29CA" w:rsidRDefault="00835423" w:rsidP="00CD29CA">
      <w:pPr>
        <w:pStyle w:val="Lijstalinea"/>
        <w:numPr>
          <w:ilvl w:val="0"/>
          <w:numId w:val="4"/>
        </w:numPr>
        <w:jc w:val="both"/>
      </w:pPr>
      <w:r>
        <w:t>Gerichte begeleiding om duurzaam wonen te realiseren, uitgewerkt in een samenwerkings</w:t>
      </w:r>
      <w:r w:rsidR="007A71D5">
        <w:t xml:space="preserve">- </w:t>
      </w:r>
      <w:r>
        <w:t>model tussen welzijnsorganisaties en woonmaatschappijen</w:t>
      </w:r>
    </w:p>
    <w:p w14:paraId="4884E820" w14:textId="03893DC0" w:rsidR="00835423" w:rsidRPr="00295F4B" w:rsidRDefault="008C160A" w:rsidP="00017478">
      <w:pPr>
        <w:pStyle w:val="Kop1"/>
      </w:pPr>
      <w:r>
        <w:t>Pijler 2: versnelde toewijzing</w:t>
      </w:r>
    </w:p>
    <w:p w14:paraId="3F2AB1BF" w14:textId="454121BA" w:rsidR="0086525F" w:rsidRDefault="00835423" w:rsidP="001E436E">
      <w:pPr>
        <w:jc w:val="both"/>
      </w:pPr>
      <w:r>
        <w:t>Uit de analyse</w:t>
      </w:r>
      <w:r w:rsidR="00CD29CA">
        <w:rPr>
          <w:rStyle w:val="Voetnootmarkering"/>
        </w:rPr>
        <w:footnoteReference w:id="7"/>
      </w:r>
      <w:r>
        <w:t xml:space="preserve"> van de bestaande toewijzingssystemen blijkt dat het voor hulpverleners niet evident is een keuze te maken tussen de vele cliënten met een (hoge) woonnood</w:t>
      </w:r>
      <w:r w:rsidR="00CD29CA">
        <w:t>.</w:t>
      </w:r>
      <w:r w:rsidR="00017478">
        <w:t xml:space="preserve">  </w:t>
      </w:r>
      <w:r>
        <w:t xml:space="preserve">Een objectief en transparant wegingskader voor pijler 2 zorgt ervoor dat hulpverleners zich op hun rol van ondersteuner/ begeleider kunnen focussen én dat het systeem van versnelde toewijzing objectief gekaderd kan worden aan burgers. </w:t>
      </w:r>
      <w:r w:rsidR="008C160A">
        <w:t>Met deze 2</w:t>
      </w:r>
      <w:r w:rsidR="008C160A" w:rsidRPr="008C160A">
        <w:rPr>
          <w:vertAlign w:val="superscript"/>
        </w:rPr>
        <w:t>de</w:t>
      </w:r>
      <w:r w:rsidR="008C160A">
        <w:t xml:space="preserve"> uitdaging ging de werkgroep aan de slag </w:t>
      </w:r>
    </w:p>
    <w:p w14:paraId="3778CEE4" w14:textId="28BAD95D" w:rsidR="00B127C2" w:rsidRDefault="00B127C2" w:rsidP="001E436E">
      <w:pPr>
        <w:jc w:val="both"/>
      </w:pPr>
      <w:r>
        <w:t xml:space="preserve">De werkgroep stelt daarom voor om versneld toe te wijzen op basis van volgend </w:t>
      </w:r>
      <w:r w:rsidR="002C08E6">
        <w:t>wegings</w:t>
      </w:r>
      <w:r>
        <w:t>kader:</w:t>
      </w:r>
    </w:p>
    <w:p w14:paraId="2739A0DB" w14:textId="71417E68" w:rsidR="001057E6" w:rsidRDefault="001057E6" w:rsidP="001E436E">
      <w:pPr>
        <w:pStyle w:val="Lijstalinea"/>
        <w:numPr>
          <w:ilvl w:val="0"/>
          <w:numId w:val="6"/>
        </w:numPr>
        <w:jc w:val="both"/>
      </w:pPr>
      <w:r>
        <w:t>Actuele woonnood</w:t>
      </w:r>
    </w:p>
    <w:p w14:paraId="25703E65" w14:textId="4181F10C" w:rsidR="001057E6" w:rsidRDefault="001057E6" w:rsidP="001E436E">
      <w:pPr>
        <w:pStyle w:val="Lijstalinea"/>
        <w:numPr>
          <w:ilvl w:val="0"/>
          <w:numId w:val="6"/>
        </w:numPr>
        <w:jc w:val="both"/>
      </w:pPr>
      <w:r>
        <w:t>Actueel inkomen</w:t>
      </w:r>
    </w:p>
    <w:p w14:paraId="31093AEB" w14:textId="45630C53" w:rsidR="001057E6" w:rsidRDefault="001057E6" w:rsidP="001E436E">
      <w:pPr>
        <w:pStyle w:val="Lijstalinea"/>
        <w:numPr>
          <w:ilvl w:val="0"/>
          <w:numId w:val="6"/>
        </w:numPr>
        <w:jc w:val="both"/>
      </w:pPr>
      <w:r>
        <w:t>Begeleiding door professionele actor</w:t>
      </w:r>
    </w:p>
    <w:p w14:paraId="03DC9895" w14:textId="4F4819D2" w:rsidR="001057E6" w:rsidRDefault="001057E6" w:rsidP="001E436E">
      <w:pPr>
        <w:pStyle w:val="Lijstalinea"/>
        <w:numPr>
          <w:ilvl w:val="0"/>
          <w:numId w:val="6"/>
        </w:numPr>
        <w:jc w:val="both"/>
      </w:pPr>
      <w:r>
        <w:t>Kinderlast</w:t>
      </w:r>
    </w:p>
    <w:p w14:paraId="19598017" w14:textId="50DA265E" w:rsidR="001057E6" w:rsidRDefault="001057E6" w:rsidP="001E436E">
      <w:pPr>
        <w:pStyle w:val="Lijstalinea"/>
        <w:numPr>
          <w:ilvl w:val="0"/>
          <w:numId w:val="6"/>
        </w:numPr>
        <w:jc w:val="both"/>
      </w:pPr>
      <w:r>
        <w:t xml:space="preserve">Chronologie </w:t>
      </w:r>
    </w:p>
    <w:p w14:paraId="5BFEC852" w14:textId="0413EC22" w:rsidR="00EE1926" w:rsidRDefault="00EE1926" w:rsidP="001E436E">
      <w:pPr>
        <w:jc w:val="both"/>
      </w:pPr>
      <w:r>
        <w:t xml:space="preserve">Aan de 4 eerste categorieën worden punten toegekend om te bepalen wie toegewezen wordt.  Indien de punten geen uitsluitsel geven wordt naar de inschrijvingsdatum gekeken.  </w:t>
      </w:r>
      <w:r w:rsidR="003F0C6B">
        <w:t xml:space="preserve">Iedere kandidaat- huurder wordt gestimuleerd (zie infra) om </w:t>
      </w:r>
      <w:r w:rsidR="003F0C6B" w:rsidRPr="00AC54E7">
        <w:rPr>
          <w:b/>
          <w:bCs/>
        </w:rPr>
        <w:t>oplossingen te zoeken op de private huurmarkt</w:t>
      </w:r>
      <w:r w:rsidR="003F0C6B">
        <w:t xml:space="preserve">.  </w:t>
      </w:r>
    </w:p>
    <w:p w14:paraId="02673D99" w14:textId="6D3EF228" w:rsidR="00D53721" w:rsidRDefault="00D53721">
      <w:pPr>
        <w:pStyle w:val="Kop3"/>
      </w:pPr>
      <w:r>
        <w:t>Actuele woonnood</w:t>
      </w:r>
    </w:p>
    <w:p w14:paraId="4A01F393" w14:textId="77777777" w:rsidR="002824F4" w:rsidRPr="002824F4" w:rsidRDefault="002824F4" w:rsidP="001E436E">
      <w:pPr>
        <w:jc w:val="both"/>
      </w:pPr>
      <w:r w:rsidRPr="002824F4">
        <w:t xml:space="preserve">Het Vlaams regelgevend kader bakent volgende doelgroepen af die via pijler 2 versneld kunnen instromen: </w:t>
      </w:r>
    </w:p>
    <w:p w14:paraId="47EA2FE2" w14:textId="357D6741" w:rsidR="002824F4" w:rsidRPr="002824F4" w:rsidRDefault="002824F4" w:rsidP="001E436E">
      <w:pPr>
        <w:pStyle w:val="Lijstalinea"/>
        <w:numPr>
          <w:ilvl w:val="0"/>
          <w:numId w:val="20"/>
        </w:numPr>
        <w:jc w:val="both"/>
      </w:pPr>
      <w:bookmarkStart w:id="2" w:name="_Hlk134352957"/>
      <w:r w:rsidRPr="002824F4">
        <w:t>Personen die dak- en thuisloos zijn of dat dreigen te worden</w:t>
      </w:r>
    </w:p>
    <w:p w14:paraId="7E3BD700" w14:textId="1B7651EA" w:rsidR="002824F4" w:rsidRPr="002824F4" w:rsidRDefault="002824F4" w:rsidP="001E436E">
      <w:pPr>
        <w:pStyle w:val="Lijstalinea"/>
        <w:numPr>
          <w:ilvl w:val="0"/>
          <w:numId w:val="20"/>
        </w:numPr>
        <w:jc w:val="both"/>
      </w:pPr>
      <w:r w:rsidRPr="002824F4">
        <w:t>Jongeren die met begeleiding zelfstandig wonen of gaan wonen</w:t>
      </w:r>
    </w:p>
    <w:p w14:paraId="58B41C66" w14:textId="30BD0510" w:rsidR="002824F4" w:rsidRPr="002824F4" w:rsidRDefault="002824F4" w:rsidP="001E436E">
      <w:pPr>
        <w:pStyle w:val="Lijstalinea"/>
        <w:numPr>
          <w:ilvl w:val="0"/>
          <w:numId w:val="20"/>
        </w:numPr>
        <w:jc w:val="both"/>
      </w:pPr>
      <w:r w:rsidRPr="002824F4">
        <w:t>Personen met een geestelijk gezondheidsprobleem die zelfstandig wonen of gaan wonen</w:t>
      </w:r>
    </w:p>
    <w:p w14:paraId="10B26992" w14:textId="0B740073" w:rsidR="002824F4" w:rsidRPr="002824F4" w:rsidRDefault="002824F4" w:rsidP="001E436E">
      <w:pPr>
        <w:pStyle w:val="Lijstalinea"/>
        <w:numPr>
          <w:ilvl w:val="0"/>
          <w:numId w:val="20"/>
        </w:numPr>
        <w:jc w:val="both"/>
      </w:pPr>
      <w:r w:rsidRPr="002824F4">
        <w:t>Personen die in slechte huisvesting wonen</w:t>
      </w:r>
    </w:p>
    <w:p w14:paraId="2788CAD3" w14:textId="55375A5B" w:rsidR="002824F4" w:rsidRPr="002824F4" w:rsidRDefault="002824F4" w:rsidP="001E436E">
      <w:pPr>
        <w:pStyle w:val="Lijstalinea"/>
        <w:numPr>
          <w:ilvl w:val="0"/>
          <w:numId w:val="20"/>
        </w:numPr>
        <w:jc w:val="both"/>
      </w:pPr>
      <w:r w:rsidRPr="002824F4">
        <w:lastRenderedPageBreak/>
        <w:t>Personen die zich in bijzondere omstandigheden van sociale aard bevinden</w:t>
      </w:r>
    </w:p>
    <w:bookmarkEnd w:id="2"/>
    <w:p w14:paraId="45D9D0C0" w14:textId="6EB7B595" w:rsidR="002824F4" w:rsidRDefault="002824F4" w:rsidP="001E436E">
      <w:pPr>
        <w:jc w:val="both"/>
      </w:pPr>
      <w:r w:rsidRPr="002824F4">
        <w:t>Voor de doelgroepen dak- en thuislozen die thuisloos zijn of dat dreigen te worden en personen in slechte huisvesting wordt nog een verder</w:t>
      </w:r>
      <w:r w:rsidR="00670F46">
        <w:t>e</w:t>
      </w:r>
      <w:r w:rsidRPr="002824F4">
        <w:t xml:space="preserve"> opdeling gesteld:</w:t>
      </w:r>
    </w:p>
    <w:p w14:paraId="502A3642" w14:textId="77777777" w:rsidR="002824F4" w:rsidRPr="002824F4" w:rsidRDefault="002824F4" w:rsidP="001E436E">
      <w:pPr>
        <w:jc w:val="both"/>
      </w:pPr>
      <w:r w:rsidRPr="002824F4">
        <w:t>Personen die dak- en thuisloos zijn of dat dreigen te worden:</w:t>
      </w:r>
    </w:p>
    <w:p w14:paraId="7E705A04" w14:textId="12BD99E6" w:rsidR="002824F4" w:rsidRPr="002824F4" w:rsidRDefault="002824F4" w:rsidP="001E436E">
      <w:pPr>
        <w:pStyle w:val="Lijstalinea"/>
        <w:numPr>
          <w:ilvl w:val="0"/>
          <w:numId w:val="20"/>
        </w:numPr>
        <w:jc w:val="both"/>
      </w:pPr>
      <w:bookmarkStart w:id="3" w:name="_Hlk134029759"/>
      <w:bookmarkStart w:id="4" w:name="_Hlk134352973"/>
      <w:r w:rsidRPr="002824F4">
        <w:t>De kandidaat-huurder die geen huisvesting of opvang heeft of die in nachtopvang verblijft</w:t>
      </w:r>
      <w:r w:rsidR="0023343C">
        <w:t>;</w:t>
      </w:r>
    </w:p>
    <w:bookmarkEnd w:id="3"/>
    <w:p w14:paraId="373A35B4" w14:textId="491D1EAE" w:rsidR="002824F4" w:rsidRPr="002824F4" w:rsidRDefault="002824F4" w:rsidP="001E436E">
      <w:pPr>
        <w:pStyle w:val="Lijstalinea"/>
        <w:numPr>
          <w:ilvl w:val="0"/>
          <w:numId w:val="20"/>
        </w:numPr>
        <w:jc w:val="both"/>
      </w:pPr>
      <w:r w:rsidRPr="002824F4">
        <w:t>De kandidaat-huurder die een instelling of gevangenis kan of moet verlaten en elders geen woonrecht heeft</w:t>
      </w:r>
      <w:r w:rsidR="0023343C">
        <w:t>;</w:t>
      </w:r>
    </w:p>
    <w:p w14:paraId="4F2B03BF" w14:textId="31A2750D" w:rsidR="002824F4" w:rsidRPr="002824F4" w:rsidRDefault="002824F4" w:rsidP="001E436E">
      <w:pPr>
        <w:pStyle w:val="Lijstalinea"/>
        <w:numPr>
          <w:ilvl w:val="0"/>
          <w:numId w:val="20"/>
        </w:numPr>
        <w:jc w:val="both"/>
      </w:pPr>
      <w:r w:rsidRPr="002824F4">
        <w:t>De kandidaat-huurder die verblijft in een opvangtehuis, noodwoning, crisisopvang, transitwoning of hotel</w:t>
      </w:r>
      <w:r w:rsidR="0023343C">
        <w:t>;</w:t>
      </w:r>
    </w:p>
    <w:p w14:paraId="403B898F" w14:textId="6981CE2F" w:rsidR="002824F4" w:rsidRPr="002824F4" w:rsidRDefault="002824F4" w:rsidP="001E436E">
      <w:pPr>
        <w:pStyle w:val="Lijstalinea"/>
        <w:numPr>
          <w:ilvl w:val="0"/>
          <w:numId w:val="20"/>
        </w:numPr>
        <w:jc w:val="both"/>
      </w:pPr>
      <w:r w:rsidRPr="002824F4">
        <w:t>De kandidaat-huurder die zijn woonrecht verliest en opgevangen wordt bij familie of vrienden</w:t>
      </w:r>
      <w:r w:rsidR="0023343C">
        <w:t>;</w:t>
      </w:r>
    </w:p>
    <w:p w14:paraId="4718FE41" w14:textId="46461139" w:rsidR="002824F4" w:rsidRPr="002824F4" w:rsidRDefault="002824F4" w:rsidP="001E436E">
      <w:pPr>
        <w:pStyle w:val="Lijstalinea"/>
        <w:numPr>
          <w:ilvl w:val="0"/>
          <w:numId w:val="20"/>
        </w:numPr>
        <w:jc w:val="both"/>
      </w:pPr>
      <w:r w:rsidRPr="002824F4">
        <w:t>De kandidaat-huurder die in een woning woont waarvan de huurovereenkomst door de eigenaar wordt opgezegd met een opzegtermijn van minder dan drie maanden of die de woning verplicht en rechtsgeldig moet verlaten binnen een termijn van minder dan drie maanden</w:t>
      </w:r>
      <w:r w:rsidR="0023343C">
        <w:t>.</w:t>
      </w:r>
    </w:p>
    <w:bookmarkEnd w:id="4"/>
    <w:p w14:paraId="24DECC25" w14:textId="02F9D2B7" w:rsidR="002824F4" w:rsidRPr="002824F4" w:rsidRDefault="002824F4" w:rsidP="001E436E">
      <w:pPr>
        <w:jc w:val="both"/>
      </w:pPr>
      <w:r w:rsidRPr="002824F4">
        <w:t>Personen in slechte huisvesting:</w:t>
      </w:r>
    </w:p>
    <w:p w14:paraId="124A7AB1" w14:textId="4F50D6D2" w:rsidR="002824F4" w:rsidRPr="002824F4" w:rsidRDefault="002824F4" w:rsidP="001E436E">
      <w:pPr>
        <w:pStyle w:val="Lijstalinea"/>
        <w:numPr>
          <w:ilvl w:val="0"/>
          <w:numId w:val="20"/>
        </w:numPr>
        <w:jc w:val="both"/>
      </w:pPr>
      <w:bookmarkStart w:id="5" w:name="_Hlk134352994"/>
      <w:r w:rsidRPr="002824F4">
        <w:t>De kandidaat- huurder die woont in een goed dat niet bestemd is voor wonen en dat ernstige gebreken vertoont of waar basisnutsvoorzieningen ontbreken of niet behoorlijk functioneren- vastgesteld in een pv  (art 3.35 Vlaamse Codex Wonen)</w:t>
      </w:r>
      <w:r w:rsidR="0023343C">
        <w:t>;</w:t>
      </w:r>
    </w:p>
    <w:p w14:paraId="4E518435" w14:textId="52F963BD" w:rsidR="002824F4" w:rsidRPr="002824F4" w:rsidRDefault="002824F4" w:rsidP="001E436E">
      <w:pPr>
        <w:pStyle w:val="Lijstalinea"/>
        <w:numPr>
          <w:ilvl w:val="0"/>
          <w:numId w:val="20"/>
        </w:numPr>
        <w:jc w:val="both"/>
      </w:pPr>
      <w:r w:rsidRPr="002824F4">
        <w:t>De kandidaat- huurder woont in een onbewoonbare woning (art 135 Nieuwe Gemeentewet)</w:t>
      </w:r>
      <w:r w:rsidR="0023343C">
        <w:t>;</w:t>
      </w:r>
    </w:p>
    <w:p w14:paraId="2849D007" w14:textId="7F70AEE7" w:rsidR="002824F4" w:rsidRPr="002824F4" w:rsidRDefault="002824F4" w:rsidP="001E436E">
      <w:pPr>
        <w:pStyle w:val="Lijstalinea"/>
        <w:numPr>
          <w:ilvl w:val="0"/>
          <w:numId w:val="20"/>
        </w:numPr>
        <w:jc w:val="both"/>
      </w:pPr>
      <w:r w:rsidRPr="002824F4">
        <w:t>De kandidaat- huurder woont in een ongeschikt verklaarde woning- afhankelijk van de vastgestelde gebreken  (art 3.12 of 3.16 Vlaamse Codex Wonen)</w:t>
      </w:r>
      <w:r w:rsidR="0023343C">
        <w:t>;</w:t>
      </w:r>
    </w:p>
    <w:p w14:paraId="32BE702A" w14:textId="15C8B5BD" w:rsidR="002824F4" w:rsidRPr="002824F4" w:rsidRDefault="002824F4" w:rsidP="001E436E">
      <w:pPr>
        <w:pStyle w:val="Lijstalinea"/>
        <w:numPr>
          <w:ilvl w:val="0"/>
          <w:numId w:val="20"/>
        </w:numPr>
        <w:jc w:val="both"/>
      </w:pPr>
      <w:r w:rsidRPr="002824F4">
        <w:t xml:space="preserve">De kandidaat- huurder woont in een </w:t>
      </w:r>
      <w:proofErr w:type="spellStart"/>
      <w:r w:rsidRPr="002824F4">
        <w:t>overbewoonde</w:t>
      </w:r>
      <w:proofErr w:type="spellEnd"/>
      <w:r w:rsidRPr="002824F4">
        <w:t xml:space="preserve"> woning (art 3.24 of 3.28 Vlaamse Codex Wonen)</w:t>
      </w:r>
      <w:r w:rsidR="0023343C">
        <w:t>.</w:t>
      </w:r>
    </w:p>
    <w:bookmarkEnd w:id="5"/>
    <w:p w14:paraId="45EE0599" w14:textId="3094CDDD" w:rsidR="00BE670A" w:rsidRDefault="00C31984" w:rsidP="001E436E">
      <w:pPr>
        <w:jc w:val="both"/>
      </w:pPr>
      <w:r>
        <w:t>D</w:t>
      </w:r>
      <w:r w:rsidR="003712C9">
        <w:t>e dak- en thuislozentelling</w:t>
      </w:r>
      <w:r w:rsidR="00523F66">
        <w:rPr>
          <w:rStyle w:val="Voetnootmarkering"/>
        </w:rPr>
        <w:footnoteReference w:id="8"/>
      </w:r>
      <w:r w:rsidR="003712C9">
        <w:t xml:space="preserve"> leert ons dat dak- en thuisloosheid zeer verschillende verschijningsvormen heeft.  Al deze doelgroepen hebben een specifieke woonnood.  De ene is daarom niet minder prangend dan de andere.  </w:t>
      </w:r>
      <w:r w:rsidR="00BE670A">
        <w:t>Door actuele woonnood op te nemen zorgen we er voor dat</w:t>
      </w:r>
      <w:r w:rsidR="002824F4">
        <w:t>:</w:t>
      </w:r>
      <w:r w:rsidR="00BE670A">
        <w:t xml:space="preserve"> </w:t>
      </w:r>
    </w:p>
    <w:p w14:paraId="6CEDBBDA" w14:textId="4CC27F0E" w:rsidR="00BE670A" w:rsidRDefault="00BE670A" w:rsidP="001E436E">
      <w:pPr>
        <w:pStyle w:val="Lijstalinea"/>
        <w:numPr>
          <w:ilvl w:val="0"/>
          <w:numId w:val="20"/>
        </w:numPr>
        <w:jc w:val="both"/>
      </w:pPr>
      <w:bookmarkStart w:id="6" w:name="_Hlk134059197"/>
      <w:r>
        <w:t xml:space="preserve">Er voldoende </w:t>
      </w:r>
      <w:r w:rsidRPr="00C31984">
        <w:rPr>
          <w:b/>
          <w:bCs/>
        </w:rPr>
        <w:t>doorstroom is vanuit opvangvormen</w:t>
      </w:r>
      <w:r>
        <w:t xml:space="preserve"> en instellingen zodat de plaatsen daar gebruikt kunnen worden voor opvang of behandeling.  Uit de telling blijkt immers dat naast de personen die verblijven in opvang en doorgangswoningen (19.8%)</w:t>
      </w:r>
      <w:r w:rsidR="00670F46">
        <w:t>,</w:t>
      </w:r>
      <w:r>
        <w:t xml:space="preserve">  ook</w:t>
      </w:r>
      <w:r w:rsidR="00670F46">
        <w:t xml:space="preserve"> het aantal</w:t>
      </w:r>
      <w:r>
        <w:t xml:space="preserve"> personen die een instelling binnen de maand zonder woonoplossing moeten verlaten of hier langer dan nodig verblijven bij gebrek aan een woonoplossing aanzienlijk is (20,4%).  Deze vrijgekomen plaats</w:t>
      </w:r>
      <w:r w:rsidR="00EE1926">
        <w:t xml:space="preserve">en kunnen dan ingezet worden om te werken aan woonvaardigheden of </w:t>
      </w:r>
      <w:r w:rsidR="00670F46">
        <w:t xml:space="preserve">om </w:t>
      </w:r>
      <w:r w:rsidR="00EE1926">
        <w:t xml:space="preserve">een behandeling te starten.  </w:t>
      </w:r>
    </w:p>
    <w:bookmarkEnd w:id="6"/>
    <w:p w14:paraId="4F4AF50F" w14:textId="5F255482" w:rsidR="00BE670A" w:rsidRDefault="00EE1926" w:rsidP="001E436E">
      <w:pPr>
        <w:pStyle w:val="Lijstalinea"/>
        <w:numPr>
          <w:ilvl w:val="0"/>
          <w:numId w:val="20"/>
        </w:numPr>
        <w:jc w:val="both"/>
      </w:pPr>
      <w:r>
        <w:t xml:space="preserve">Verder leert de telling ons dat de </w:t>
      </w:r>
      <w:r w:rsidRPr="00C31984">
        <w:rPr>
          <w:b/>
          <w:bCs/>
        </w:rPr>
        <w:t>verborgen thuislozen</w:t>
      </w:r>
      <w:r>
        <w:t>, personen die bij familie of vrienden verblijven (36%) of binnen de maand dreigen uit huis gezet te worden (9,4%)</w:t>
      </w:r>
      <w:r w:rsidR="00427358">
        <w:t>,</w:t>
      </w:r>
      <w:r>
        <w:t xml:space="preserve"> de grootste groep vormen.  Om zelfredzaamheid te stimuleren én te vermijden </w:t>
      </w:r>
      <w:r w:rsidR="00A024D6">
        <w:t xml:space="preserve">dat </w:t>
      </w:r>
      <w:r>
        <w:t xml:space="preserve">personen alsnog bij de hulpverlening aankloppen omdat hun netwerk uitgeput is of </w:t>
      </w:r>
      <w:r w:rsidR="00670F46">
        <w:t xml:space="preserve">omdat </w:t>
      </w:r>
      <w:r>
        <w:t>ze de hulpverlening als doorsteek voor versneld wonen zien</w:t>
      </w:r>
      <w:r w:rsidR="00670F46">
        <w:t>,</w:t>
      </w:r>
      <w:r>
        <w:t xml:space="preserve"> willen we ook deze groep voldoende kansen geven.</w:t>
      </w:r>
    </w:p>
    <w:p w14:paraId="084C4A3A" w14:textId="02C81BDB" w:rsidR="002824F4" w:rsidRDefault="00EE1926" w:rsidP="001E436E">
      <w:pPr>
        <w:pStyle w:val="Lijstalinea"/>
        <w:numPr>
          <w:ilvl w:val="0"/>
          <w:numId w:val="20"/>
        </w:numPr>
        <w:jc w:val="both"/>
      </w:pPr>
      <w:r>
        <w:lastRenderedPageBreak/>
        <w:t>De werkgroep</w:t>
      </w:r>
      <w:r w:rsidR="002824F4">
        <w:t xml:space="preserve"> stelt voor om een gelijke puntenverdeling van 20 punten voor alle subgroepen </w:t>
      </w:r>
      <w:r w:rsidR="00670F46">
        <w:t>toe te passen met uitzondering van</w:t>
      </w:r>
      <w:r w:rsidR="002824F4">
        <w:t xml:space="preserve"> de personen</w:t>
      </w:r>
      <w:r w:rsidR="002824F4" w:rsidRPr="002824F4">
        <w:t xml:space="preserve"> die geen huisvesting of opvang he</w:t>
      </w:r>
      <w:r w:rsidR="002824F4">
        <w:t>bben</w:t>
      </w:r>
      <w:r w:rsidR="002824F4" w:rsidRPr="002824F4">
        <w:t xml:space="preserve"> of die in nachtopvang verblij</w:t>
      </w:r>
      <w:r w:rsidR="002824F4">
        <w:t xml:space="preserve">ven.   </w:t>
      </w:r>
      <w:r w:rsidR="00100F58">
        <w:t xml:space="preserve">Voor deze groep stellen we 15 punten voor.  </w:t>
      </w:r>
      <w:r w:rsidR="002824F4">
        <w:t>D</w:t>
      </w:r>
      <w:r w:rsidR="00100F58">
        <w:t>it omdat deze</w:t>
      </w:r>
      <w:r w:rsidR="002824F4">
        <w:t xml:space="preserve"> groep vrij beperkt</w:t>
      </w:r>
      <w:r w:rsidR="00A024D6">
        <w:t xml:space="preserve"> is</w:t>
      </w:r>
      <w:r w:rsidR="002824F4">
        <w:t xml:space="preserve"> in de regio (1,3%) en vaak nood </w:t>
      </w:r>
      <w:r w:rsidR="00A024D6">
        <w:t>heeft</w:t>
      </w:r>
      <w:r w:rsidR="00670F46">
        <w:t xml:space="preserve"> </w:t>
      </w:r>
      <w:r w:rsidR="002824F4">
        <w:t>aan</w:t>
      </w:r>
      <w:r w:rsidR="00670F46">
        <w:t xml:space="preserve"> een meer</w:t>
      </w:r>
      <w:r w:rsidR="002824F4">
        <w:t xml:space="preserve"> intensieve begeleiding.  Voor deze groep vinden we</w:t>
      </w:r>
      <w:r w:rsidR="00670F46">
        <w:t xml:space="preserve"> dat</w:t>
      </w:r>
      <w:r w:rsidR="002824F4">
        <w:t xml:space="preserve"> het wenselijk dat er binnen opvang of opname eerst gewerkt wordt aan woonvaardigen</w:t>
      </w:r>
      <w:r w:rsidR="00670F46">
        <w:t>heden</w:t>
      </w:r>
      <w:r w:rsidR="002824F4">
        <w:t xml:space="preserve"> of </w:t>
      </w:r>
      <w:r w:rsidR="007A71D5">
        <w:t xml:space="preserve">ze </w:t>
      </w:r>
      <w:r w:rsidR="002824F4">
        <w:t xml:space="preserve">begeleid worden via </w:t>
      </w:r>
      <w:proofErr w:type="spellStart"/>
      <w:r w:rsidR="002824F4">
        <w:t>housing</w:t>
      </w:r>
      <w:proofErr w:type="spellEnd"/>
      <w:r w:rsidR="002824F4">
        <w:t xml:space="preserve"> first d</w:t>
      </w:r>
      <w:r w:rsidR="00670F46">
        <w:t>ie</w:t>
      </w:r>
      <w:r w:rsidR="002824F4">
        <w:t xml:space="preserve"> we in pijler 3 voorzien (zie infra). </w:t>
      </w:r>
    </w:p>
    <w:p w14:paraId="72F39321" w14:textId="36CBDFEE" w:rsidR="0023343C" w:rsidRDefault="0023343C" w:rsidP="001E436E">
      <w:pPr>
        <w:jc w:val="both"/>
      </w:pPr>
      <w:r>
        <w:t xml:space="preserve">Zo komen we tot volgende </w:t>
      </w:r>
      <w:r w:rsidR="001056B0">
        <w:t>punten</w:t>
      </w:r>
      <w:r>
        <w:t>verdeling</w:t>
      </w:r>
      <w:r w:rsidR="00537A6B">
        <w:rPr>
          <w:rStyle w:val="Voetnootmarkering"/>
        </w:rPr>
        <w:footnoteReference w:id="9"/>
      </w:r>
      <w:r>
        <w:t>:</w:t>
      </w:r>
    </w:p>
    <w:tbl>
      <w:tblPr>
        <w:tblW w:w="9280" w:type="dxa"/>
        <w:tblCellMar>
          <w:left w:w="70" w:type="dxa"/>
          <w:right w:w="70" w:type="dxa"/>
        </w:tblCellMar>
        <w:tblLook w:val="0600" w:firstRow="0" w:lastRow="0" w:firstColumn="0" w:lastColumn="0" w:noHBand="1" w:noVBand="1"/>
      </w:tblPr>
      <w:tblGrid>
        <w:gridCol w:w="620"/>
        <w:gridCol w:w="7700"/>
        <w:gridCol w:w="960"/>
      </w:tblGrid>
      <w:tr w:rsidR="007357DD" w:rsidRPr="007357DD" w14:paraId="267CDD73" w14:textId="77777777" w:rsidTr="007357DD">
        <w:trPr>
          <w:trHeight w:val="540"/>
        </w:trPr>
        <w:tc>
          <w:tcPr>
            <w:tcW w:w="8320" w:type="dxa"/>
            <w:gridSpan w:val="2"/>
            <w:tcBorders>
              <w:top w:val="single" w:sz="8" w:space="0" w:color="auto"/>
              <w:left w:val="single" w:sz="8" w:space="0" w:color="auto"/>
              <w:bottom w:val="single" w:sz="4" w:space="0" w:color="000000"/>
              <w:right w:val="single" w:sz="4" w:space="0" w:color="000000"/>
            </w:tcBorders>
            <w:shd w:val="clear" w:color="auto" w:fill="auto"/>
            <w:vAlign w:val="center"/>
            <w:hideMark/>
          </w:tcPr>
          <w:p w14:paraId="7599D19A" w14:textId="77777777" w:rsidR="007357DD" w:rsidRPr="007357DD" w:rsidRDefault="007357DD" w:rsidP="007357DD">
            <w:pPr>
              <w:spacing w:after="0" w:line="240" w:lineRule="auto"/>
              <w:rPr>
                <w:rFonts w:ascii="Calibri" w:eastAsia="Times New Roman" w:hAnsi="Calibri" w:cs="Calibri"/>
                <w:color w:val="000000"/>
                <w:sz w:val="18"/>
                <w:szCs w:val="18"/>
                <w:lang w:eastAsia="nl-BE"/>
              </w:rPr>
            </w:pPr>
            <w:r w:rsidRPr="007357DD">
              <w:rPr>
                <w:rFonts w:ascii="Calibri" w:eastAsia="Times New Roman" w:hAnsi="Calibri" w:cs="Calibri"/>
                <w:color w:val="000000"/>
                <w:sz w:val="18"/>
                <w:szCs w:val="18"/>
                <w:lang w:eastAsia="nl-BE"/>
              </w:rPr>
              <w:t>De kandidaat-huurder die dak- en thuisloos is of dat dreigt te worden</w:t>
            </w:r>
          </w:p>
        </w:tc>
        <w:tc>
          <w:tcPr>
            <w:tcW w:w="960" w:type="dxa"/>
            <w:tcBorders>
              <w:top w:val="single" w:sz="8" w:space="0" w:color="auto"/>
              <w:left w:val="nil"/>
              <w:bottom w:val="single" w:sz="4" w:space="0" w:color="000000"/>
              <w:right w:val="single" w:sz="8" w:space="0" w:color="auto"/>
            </w:tcBorders>
            <w:shd w:val="clear" w:color="auto" w:fill="auto"/>
            <w:vAlign w:val="center"/>
            <w:hideMark/>
          </w:tcPr>
          <w:p w14:paraId="290B02F3" w14:textId="03A0EB78" w:rsidR="007357DD" w:rsidRPr="007357DD" w:rsidRDefault="007357DD" w:rsidP="007357DD">
            <w:pPr>
              <w:spacing w:after="0" w:line="240" w:lineRule="auto"/>
              <w:rPr>
                <w:rFonts w:ascii="Calibri" w:eastAsia="Times New Roman" w:hAnsi="Calibri" w:cs="Calibri"/>
                <w:color w:val="000000"/>
                <w:sz w:val="24"/>
                <w:szCs w:val="24"/>
                <w:lang w:eastAsia="nl-BE"/>
              </w:rPr>
            </w:pPr>
          </w:p>
        </w:tc>
      </w:tr>
      <w:tr w:rsidR="007357DD" w:rsidRPr="007357DD" w14:paraId="2F6F0A4F" w14:textId="77777777" w:rsidTr="007357DD">
        <w:trPr>
          <w:trHeight w:val="312"/>
        </w:trPr>
        <w:tc>
          <w:tcPr>
            <w:tcW w:w="620" w:type="dxa"/>
            <w:tcBorders>
              <w:top w:val="nil"/>
              <w:left w:val="single" w:sz="8" w:space="0" w:color="auto"/>
              <w:bottom w:val="nil"/>
              <w:right w:val="single" w:sz="4" w:space="0" w:color="000000"/>
            </w:tcBorders>
            <w:shd w:val="clear" w:color="auto" w:fill="auto"/>
            <w:vAlign w:val="center"/>
            <w:hideMark/>
          </w:tcPr>
          <w:p w14:paraId="1F484EF5" w14:textId="4F760FB8" w:rsidR="007357DD" w:rsidRPr="007357DD" w:rsidRDefault="007357DD" w:rsidP="007357DD">
            <w:pPr>
              <w:spacing w:after="0" w:line="240" w:lineRule="auto"/>
              <w:rPr>
                <w:rFonts w:ascii="Arial" w:eastAsia="Times New Roman" w:hAnsi="Arial" w:cs="Arial"/>
                <w:color w:val="000000"/>
                <w:sz w:val="24"/>
                <w:szCs w:val="24"/>
                <w:lang w:eastAsia="nl-BE"/>
              </w:rPr>
            </w:pPr>
          </w:p>
        </w:tc>
        <w:tc>
          <w:tcPr>
            <w:tcW w:w="7700" w:type="dxa"/>
            <w:tcBorders>
              <w:top w:val="nil"/>
              <w:left w:val="nil"/>
              <w:bottom w:val="single" w:sz="4" w:space="0" w:color="000000"/>
              <w:right w:val="single" w:sz="4" w:space="0" w:color="000000"/>
            </w:tcBorders>
            <w:shd w:val="clear" w:color="auto" w:fill="auto"/>
            <w:vAlign w:val="center"/>
            <w:hideMark/>
          </w:tcPr>
          <w:p w14:paraId="3409E01A" w14:textId="77777777" w:rsidR="007357DD" w:rsidRPr="007357DD" w:rsidRDefault="007357DD" w:rsidP="007357DD">
            <w:pPr>
              <w:spacing w:after="0" w:line="240" w:lineRule="auto"/>
              <w:rPr>
                <w:rFonts w:ascii="Calibri" w:eastAsia="Times New Roman" w:hAnsi="Calibri" w:cs="Calibri"/>
                <w:color w:val="000000"/>
                <w:sz w:val="18"/>
                <w:szCs w:val="18"/>
                <w:lang w:eastAsia="nl-BE"/>
              </w:rPr>
            </w:pPr>
            <w:r w:rsidRPr="007357DD">
              <w:rPr>
                <w:rFonts w:ascii="Calibri" w:eastAsia="Times New Roman" w:hAnsi="Calibri" w:cs="Calibri"/>
                <w:color w:val="000000"/>
                <w:sz w:val="18"/>
                <w:szCs w:val="18"/>
                <w:lang w:eastAsia="nl-BE"/>
              </w:rPr>
              <w:t>De kandidaat-huurder die geen huisvesting of opvang heeft of die in nachtopvang verblijft</w:t>
            </w:r>
          </w:p>
        </w:tc>
        <w:tc>
          <w:tcPr>
            <w:tcW w:w="960" w:type="dxa"/>
            <w:tcBorders>
              <w:top w:val="nil"/>
              <w:left w:val="nil"/>
              <w:bottom w:val="single" w:sz="4" w:space="0" w:color="000000"/>
              <w:right w:val="single" w:sz="8" w:space="0" w:color="auto"/>
            </w:tcBorders>
            <w:shd w:val="clear" w:color="auto" w:fill="auto"/>
            <w:vAlign w:val="center"/>
            <w:hideMark/>
          </w:tcPr>
          <w:p w14:paraId="79E709C7" w14:textId="7F45D75D" w:rsidR="007357DD" w:rsidRPr="007357DD" w:rsidRDefault="007357DD" w:rsidP="007357DD">
            <w:pPr>
              <w:spacing w:after="0" w:line="240" w:lineRule="auto"/>
              <w:rPr>
                <w:rFonts w:ascii="Calibri" w:eastAsia="Times New Roman" w:hAnsi="Calibri" w:cs="Calibri"/>
                <w:color w:val="000000"/>
                <w:sz w:val="24"/>
                <w:szCs w:val="24"/>
                <w:lang w:eastAsia="nl-BE"/>
              </w:rPr>
            </w:pPr>
            <w:r w:rsidRPr="007357DD">
              <w:rPr>
                <w:rFonts w:ascii="Calibri" w:eastAsia="Times New Roman" w:hAnsi="Calibri" w:cs="Calibri"/>
                <w:color w:val="000000"/>
                <w:sz w:val="24"/>
                <w:szCs w:val="24"/>
                <w:lang w:eastAsia="nl-BE"/>
              </w:rPr>
              <w:t>15</w:t>
            </w:r>
          </w:p>
        </w:tc>
      </w:tr>
      <w:tr w:rsidR="007357DD" w:rsidRPr="007357DD" w14:paraId="1892D5A5" w14:textId="77777777" w:rsidTr="007357DD">
        <w:trPr>
          <w:trHeight w:val="588"/>
        </w:trPr>
        <w:tc>
          <w:tcPr>
            <w:tcW w:w="620" w:type="dxa"/>
            <w:tcBorders>
              <w:top w:val="nil"/>
              <w:left w:val="single" w:sz="8" w:space="0" w:color="auto"/>
              <w:bottom w:val="nil"/>
              <w:right w:val="single" w:sz="4" w:space="0" w:color="000000"/>
            </w:tcBorders>
            <w:shd w:val="clear" w:color="auto" w:fill="auto"/>
            <w:vAlign w:val="center"/>
            <w:hideMark/>
          </w:tcPr>
          <w:p w14:paraId="51EB4BA5" w14:textId="3563FC9A" w:rsidR="007357DD" w:rsidRPr="007357DD" w:rsidRDefault="007357DD" w:rsidP="007357DD">
            <w:pPr>
              <w:spacing w:after="0" w:line="240" w:lineRule="auto"/>
              <w:rPr>
                <w:rFonts w:ascii="Arial" w:eastAsia="Times New Roman" w:hAnsi="Arial" w:cs="Arial"/>
                <w:color w:val="000000"/>
                <w:sz w:val="24"/>
                <w:szCs w:val="24"/>
                <w:lang w:eastAsia="nl-BE"/>
              </w:rPr>
            </w:pPr>
          </w:p>
        </w:tc>
        <w:tc>
          <w:tcPr>
            <w:tcW w:w="7700" w:type="dxa"/>
            <w:tcBorders>
              <w:top w:val="nil"/>
              <w:left w:val="nil"/>
              <w:bottom w:val="single" w:sz="4" w:space="0" w:color="000000"/>
              <w:right w:val="single" w:sz="4" w:space="0" w:color="000000"/>
            </w:tcBorders>
            <w:shd w:val="clear" w:color="auto" w:fill="auto"/>
            <w:vAlign w:val="center"/>
            <w:hideMark/>
          </w:tcPr>
          <w:p w14:paraId="4AC1D5B4" w14:textId="77777777" w:rsidR="007357DD" w:rsidRPr="007357DD" w:rsidRDefault="007357DD" w:rsidP="007357DD">
            <w:pPr>
              <w:spacing w:after="0" w:line="240" w:lineRule="auto"/>
              <w:rPr>
                <w:rFonts w:ascii="Calibri" w:eastAsia="Times New Roman" w:hAnsi="Calibri" w:cs="Calibri"/>
                <w:color w:val="000000"/>
                <w:sz w:val="18"/>
                <w:szCs w:val="18"/>
                <w:lang w:eastAsia="nl-BE"/>
              </w:rPr>
            </w:pPr>
            <w:r w:rsidRPr="007357DD">
              <w:rPr>
                <w:rFonts w:ascii="Calibri" w:eastAsia="Times New Roman" w:hAnsi="Calibri" w:cs="Calibri"/>
                <w:color w:val="000000"/>
                <w:sz w:val="18"/>
                <w:szCs w:val="18"/>
                <w:lang w:eastAsia="nl-BE"/>
              </w:rPr>
              <w:t>De kandidaat-huurder die een instelling of gevangenis kan of moet verlaten en elders geen woonrecht heeft</w:t>
            </w:r>
          </w:p>
        </w:tc>
        <w:tc>
          <w:tcPr>
            <w:tcW w:w="960" w:type="dxa"/>
            <w:tcBorders>
              <w:top w:val="nil"/>
              <w:left w:val="nil"/>
              <w:bottom w:val="single" w:sz="4" w:space="0" w:color="000000"/>
              <w:right w:val="single" w:sz="8" w:space="0" w:color="auto"/>
            </w:tcBorders>
            <w:shd w:val="clear" w:color="auto" w:fill="auto"/>
            <w:vAlign w:val="center"/>
            <w:hideMark/>
          </w:tcPr>
          <w:p w14:paraId="09302F4A" w14:textId="57DE767D" w:rsidR="007357DD" w:rsidRPr="007357DD" w:rsidRDefault="007357DD" w:rsidP="007357DD">
            <w:pPr>
              <w:spacing w:after="0" w:line="240" w:lineRule="auto"/>
              <w:rPr>
                <w:rFonts w:ascii="Calibri" w:eastAsia="Times New Roman" w:hAnsi="Calibri" w:cs="Calibri"/>
                <w:color w:val="000000"/>
                <w:sz w:val="24"/>
                <w:szCs w:val="24"/>
                <w:lang w:eastAsia="nl-BE"/>
              </w:rPr>
            </w:pPr>
            <w:r w:rsidRPr="007357DD">
              <w:rPr>
                <w:rFonts w:ascii="Calibri" w:eastAsia="Times New Roman" w:hAnsi="Calibri" w:cs="Calibri"/>
                <w:color w:val="000000"/>
                <w:sz w:val="24"/>
                <w:szCs w:val="24"/>
                <w:lang w:eastAsia="nl-BE"/>
              </w:rPr>
              <w:t>20</w:t>
            </w:r>
          </w:p>
        </w:tc>
      </w:tr>
      <w:tr w:rsidR="007357DD" w:rsidRPr="007357DD" w14:paraId="161463CE" w14:textId="77777777" w:rsidTr="007357DD">
        <w:trPr>
          <w:trHeight w:val="480"/>
        </w:trPr>
        <w:tc>
          <w:tcPr>
            <w:tcW w:w="620" w:type="dxa"/>
            <w:tcBorders>
              <w:top w:val="nil"/>
              <w:left w:val="single" w:sz="8" w:space="0" w:color="auto"/>
              <w:bottom w:val="nil"/>
              <w:right w:val="single" w:sz="4" w:space="0" w:color="000000"/>
            </w:tcBorders>
            <w:shd w:val="clear" w:color="auto" w:fill="auto"/>
            <w:vAlign w:val="center"/>
            <w:hideMark/>
          </w:tcPr>
          <w:p w14:paraId="541AD16A" w14:textId="0C746B63" w:rsidR="007357DD" w:rsidRPr="007357DD" w:rsidRDefault="007357DD" w:rsidP="007357DD">
            <w:pPr>
              <w:spacing w:after="0" w:line="240" w:lineRule="auto"/>
              <w:rPr>
                <w:rFonts w:ascii="Arial" w:eastAsia="Times New Roman" w:hAnsi="Arial" w:cs="Arial"/>
                <w:color w:val="000000"/>
                <w:sz w:val="24"/>
                <w:szCs w:val="24"/>
                <w:lang w:eastAsia="nl-BE"/>
              </w:rPr>
            </w:pPr>
          </w:p>
        </w:tc>
        <w:tc>
          <w:tcPr>
            <w:tcW w:w="7700" w:type="dxa"/>
            <w:tcBorders>
              <w:top w:val="nil"/>
              <w:left w:val="nil"/>
              <w:bottom w:val="single" w:sz="4" w:space="0" w:color="000000"/>
              <w:right w:val="single" w:sz="4" w:space="0" w:color="000000"/>
            </w:tcBorders>
            <w:shd w:val="clear" w:color="auto" w:fill="auto"/>
            <w:vAlign w:val="center"/>
            <w:hideMark/>
          </w:tcPr>
          <w:p w14:paraId="23E0AB5F" w14:textId="77777777" w:rsidR="007357DD" w:rsidRPr="007357DD" w:rsidRDefault="007357DD" w:rsidP="007357DD">
            <w:pPr>
              <w:spacing w:after="0" w:line="240" w:lineRule="auto"/>
              <w:rPr>
                <w:rFonts w:ascii="Calibri" w:eastAsia="Times New Roman" w:hAnsi="Calibri" w:cs="Calibri"/>
                <w:color w:val="000000"/>
                <w:sz w:val="18"/>
                <w:szCs w:val="18"/>
                <w:lang w:eastAsia="nl-BE"/>
              </w:rPr>
            </w:pPr>
            <w:r w:rsidRPr="007357DD">
              <w:rPr>
                <w:rFonts w:ascii="Calibri" w:eastAsia="Times New Roman" w:hAnsi="Calibri" w:cs="Calibri"/>
                <w:color w:val="000000"/>
                <w:sz w:val="18"/>
                <w:szCs w:val="18"/>
                <w:lang w:eastAsia="nl-BE"/>
              </w:rPr>
              <w:t>De kandidaat-huurder die verblijft in een opvangtehuis, noodwoning, crisisopvang, transitwoning of hotel</w:t>
            </w:r>
          </w:p>
        </w:tc>
        <w:tc>
          <w:tcPr>
            <w:tcW w:w="960" w:type="dxa"/>
            <w:tcBorders>
              <w:top w:val="nil"/>
              <w:left w:val="nil"/>
              <w:bottom w:val="single" w:sz="4" w:space="0" w:color="000000"/>
              <w:right w:val="single" w:sz="8" w:space="0" w:color="auto"/>
            </w:tcBorders>
            <w:shd w:val="clear" w:color="auto" w:fill="auto"/>
            <w:vAlign w:val="center"/>
            <w:hideMark/>
          </w:tcPr>
          <w:p w14:paraId="7D1B2982" w14:textId="69485D80" w:rsidR="007357DD" w:rsidRPr="007357DD" w:rsidRDefault="007357DD" w:rsidP="007357DD">
            <w:pPr>
              <w:spacing w:after="0" w:line="240" w:lineRule="auto"/>
              <w:rPr>
                <w:rFonts w:ascii="Calibri" w:eastAsia="Times New Roman" w:hAnsi="Calibri" w:cs="Calibri"/>
                <w:color w:val="000000"/>
                <w:sz w:val="24"/>
                <w:szCs w:val="24"/>
                <w:lang w:eastAsia="nl-BE"/>
              </w:rPr>
            </w:pPr>
            <w:r w:rsidRPr="007357DD">
              <w:rPr>
                <w:rFonts w:ascii="Calibri" w:eastAsia="Times New Roman" w:hAnsi="Calibri" w:cs="Calibri"/>
                <w:color w:val="000000"/>
                <w:sz w:val="24"/>
                <w:szCs w:val="24"/>
                <w:lang w:eastAsia="nl-BE"/>
              </w:rPr>
              <w:t>20</w:t>
            </w:r>
          </w:p>
        </w:tc>
      </w:tr>
      <w:tr w:rsidR="007357DD" w:rsidRPr="007357DD" w14:paraId="18C9261C" w14:textId="77777777" w:rsidTr="007357DD">
        <w:trPr>
          <w:trHeight w:val="624"/>
        </w:trPr>
        <w:tc>
          <w:tcPr>
            <w:tcW w:w="620" w:type="dxa"/>
            <w:tcBorders>
              <w:top w:val="nil"/>
              <w:left w:val="single" w:sz="8" w:space="0" w:color="auto"/>
              <w:bottom w:val="nil"/>
              <w:right w:val="single" w:sz="4" w:space="0" w:color="000000"/>
            </w:tcBorders>
            <w:shd w:val="clear" w:color="auto" w:fill="auto"/>
            <w:vAlign w:val="center"/>
            <w:hideMark/>
          </w:tcPr>
          <w:p w14:paraId="274587D1" w14:textId="1837DB9B" w:rsidR="007357DD" w:rsidRPr="007357DD" w:rsidRDefault="007357DD" w:rsidP="007357DD">
            <w:pPr>
              <w:spacing w:after="0" w:line="240" w:lineRule="auto"/>
              <w:rPr>
                <w:rFonts w:ascii="Arial" w:eastAsia="Times New Roman" w:hAnsi="Arial" w:cs="Arial"/>
                <w:color w:val="000000"/>
                <w:sz w:val="24"/>
                <w:szCs w:val="24"/>
                <w:lang w:eastAsia="nl-BE"/>
              </w:rPr>
            </w:pPr>
          </w:p>
        </w:tc>
        <w:tc>
          <w:tcPr>
            <w:tcW w:w="7700" w:type="dxa"/>
            <w:tcBorders>
              <w:top w:val="nil"/>
              <w:left w:val="nil"/>
              <w:bottom w:val="single" w:sz="4" w:space="0" w:color="000000"/>
              <w:right w:val="single" w:sz="4" w:space="0" w:color="000000"/>
            </w:tcBorders>
            <w:shd w:val="clear" w:color="auto" w:fill="auto"/>
            <w:vAlign w:val="center"/>
            <w:hideMark/>
          </w:tcPr>
          <w:p w14:paraId="31781652" w14:textId="77777777" w:rsidR="007357DD" w:rsidRPr="007357DD" w:rsidRDefault="007357DD" w:rsidP="007357DD">
            <w:pPr>
              <w:spacing w:after="0" w:line="240" w:lineRule="auto"/>
              <w:rPr>
                <w:rFonts w:ascii="Calibri" w:eastAsia="Times New Roman" w:hAnsi="Calibri" w:cs="Calibri"/>
                <w:color w:val="000000"/>
                <w:sz w:val="18"/>
                <w:szCs w:val="18"/>
                <w:lang w:eastAsia="nl-BE"/>
              </w:rPr>
            </w:pPr>
            <w:r w:rsidRPr="007357DD">
              <w:rPr>
                <w:rFonts w:ascii="Calibri" w:eastAsia="Times New Roman" w:hAnsi="Calibri" w:cs="Calibri"/>
                <w:color w:val="000000"/>
                <w:sz w:val="18"/>
                <w:szCs w:val="18"/>
                <w:lang w:eastAsia="nl-BE"/>
              </w:rPr>
              <w:t>De kandidaat-huurder die zijn woonrecht verliest en opgevangen wordt bij familie of vrienden</w:t>
            </w:r>
          </w:p>
        </w:tc>
        <w:tc>
          <w:tcPr>
            <w:tcW w:w="960" w:type="dxa"/>
            <w:tcBorders>
              <w:top w:val="nil"/>
              <w:left w:val="nil"/>
              <w:bottom w:val="single" w:sz="4" w:space="0" w:color="000000"/>
              <w:right w:val="single" w:sz="8" w:space="0" w:color="auto"/>
            </w:tcBorders>
            <w:shd w:val="clear" w:color="auto" w:fill="auto"/>
            <w:vAlign w:val="center"/>
            <w:hideMark/>
          </w:tcPr>
          <w:p w14:paraId="66FD26DF" w14:textId="31F09690" w:rsidR="007357DD" w:rsidRPr="007357DD" w:rsidRDefault="007357DD" w:rsidP="007357DD">
            <w:pPr>
              <w:spacing w:after="0" w:line="240" w:lineRule="auto"/>
              <w:rPr>
                <w:rFonts w:ascii="Calibri" w:eastAsia="Times New Roman" w:hAnsi="Calibri" w:cs="Calibri"/>
                <w:color w:val="000000"/>
                <w:sz w:val="24"/>
                <w:szCs w:val="24"/>
                <w:lang w:eastAsia="nl-BE"/>
              </w:rPr>
            </w:pPr>
            <w:r w:rsidRPr="007357DD">
              <w:rPr>
                <w:rFonts w:ascii="Calibri" w:eastAsia="Times New Roman" w:hAnsi="Calibri" w:cs="Calibri"/>
                <w:color w:val="000000"/>
                <w:sz w:val="24"/>
                <w:szCs w:val="24"/>
                <w:lang w:eastAsia="nl-BE"/>
              </w:rPr>
              <w:t>20</w:t>
            </w:r>
          </w:p>
        </w:tc>
      </w:tr>
      <w:tr w:rsidR="007357DD" w:rsidRPr="007357DD" w14:paraId="22D05E40" w14:textId="77777777" w:rsidTr="007357DD">
        <w:trPr>
          <w:trHeight w:val="1020"/>
        </w:trPr>
        <w:tc>
          <w:tcPr>
            <w:tcW w:w="620" w:type="dxa"/>
            <w:tcBorders>
              <w:top w:val="nil"/>
              <w:left w:val="single" w:sz="8" w:space="0" w:color="auto"/>
              <w:bottom w:val="single" w:sz="8" w:space="0" w:color="auto"/>
              <w:right w:val="single" w:sz="4" w:space="0" w:color="000000"/>
            </w:tcBorders>
            <w:shd w:val="clear" w:color="auto" w:fill="auto"/>
            <w:vAlign w:val="center"/>
            <w:hideMark/>
          </w:tcPr>
          <w:p w14:paraId="77C7C5A1" w14:textId="75CCD033" w:rsidR="007357DD" w:rsidRPr="007357DD" w:rsidRDefault="007357DD" w:rsidP="007357DD">
            <w:pPr>
              <w:spacing w:after="0" w:line="240" w:lineRule="auto"/>
              <w:rPr>
                <w:rFonts w:ascii="Arial" w:eastAsia="Times New Roman" w:hAnsi="Arial" w:cs="Arial"/>
                <w:color w:val="000000"/>
                <w:sz w:val="24"/>
                <w:szCs w:val="24"/>
                <w:lang w:eastAsia="nl-BE"/>
              </w:rPr>
            </w:pPr>
          </w:p>
        </w:tc>
        <w:tc>
          <w:tcPr>
            <w:tcW w:w="7700" w:type="dxa"/>
            <w:tcBorders>
              <w:top w:val="nil"/>
              <w:left w:val="nil"/>
              <w:bottom w:val="single" w:sz="8" w:space="0" w:color="auto"/>
              <w:right w:val="single" w:sz="4" w:space="0" w:color="000000"/>
            </w:tcBorders>
            <w:shd w:val="clear" w:color="auto" w:fill="auto"/>
            <w:vAlign w:val="center"/>
            <w:hideMark/>
          </w:tcPr>
          <w:p w14:paraId="45F599F0" w14:textId="77777777" w:rsidR="007357DD" w:rsidRPr="007357DD" w:rsidRDefault="007357DD" w:rsidP="007357DD">
            <w:pPr>
              <w:spacing w:after="0" w:line="240" w:lineRule="auto"/>
              <w:rPr>
                <w:rFonts w:ascii="Calibri" w:eastAsia="Times New Roman" w:hAnsi="Calibri" w:cs="Calibri"/>
                <w:color w:val="000000"/>
                <w:sz w:val="18"/>
                <w:szCs w:val="18"/>
                <w:lang w:eastAsia="nl-BE"/>
              </w:rPr>
            </w:pPr>
            <w:r w:rsidRPr="007357DD">
              <w:rPr>
                <w:rFonts w:ascii="Calibri" w:eastAsia="Times New Roman" w:hAnsi="Calibri" w:cs="Calibri"/>
                <w:color w:val="000000"/>
                <w:sz w:val="18"/>
                <w:szCs w:val="18"/>
                <w:lang w:eastAsia="nl-BE"/>
              </w:rPr>
              <w:t>De kandidaat-huurder die in een woning woont waarvan de huurovereenkomst door de eigenaar wordt opgezegd met een opzegtermijn van minder dan drie maanden of die de woning verplicht en rechtsgeldig moet verlaten binnen een termijn van minder dan drie maanden</w:t>
            </w:r>
          </w:p>
        </w:tc>
        <w:tc>
          <w:tcPr>
            <w:tcW w:w="960" w:type="dxa"/>
            <w:tcBorders>
              <w:top w:val="nil"/>
              <w:left w:val="nil"/>
              <w:bottom w:val="single" w:sz="8" w:space="0" w:color="auto"/>
              <w:right w:val="single" w:sz="8" w:space="0" w:color="auto"/>
            </w:tcBorders>
            <w:shd w:val="clear" w:color="auto" w:fill="auto"/>
            <w:vAlign w:val="center"/>
            <w:hideMark/>
          </w:tcPr>
          <w:p w14:paraId="7A1F6E1E" w14:textId="6593795A" w:rsidR="007357DD" w:rsidRPr="007357DD" w:rsidRDefault="007357DD" w:rsidP="007357DD">
            <w:pPr>
              <w:spacing w:after="0" w:line="240" w:lineRule="auto"/>
              <w:rPr>
                <w:rFonts w:ascii="Calibri" w:eastAsia="Times New Roman" w:hAnsi="Calibri" w:cs="Calibri"/>
                <w:color w:val="000000"/>
                <w:sz w:val="24"/>
                <w:szCs w:val="24"/>
                <w:lang w:eastAsia="nl-BE"/>
              </w:rPr>
            </w:pPr>
            <w:r w:rsidRPr="007357DD">
              <w:rPr>
                <w:rFonts w:ascii="Calibri" w:eastAsia="Times New Roman" w:hAnsi="Calibri" w:cs="Calibri"/>
                <w:color w:val="000000"/>
                <w:sz w:val="24"/>
                <w:szCs w:val="24"/>
                <w:lang w:eastAsia="nl-BE"/>
              </w:rPr>
              <w:t>20</w:t>
            </w:r>
          </w:p>
        </w:tc>
      </w:tr>
      <w:tr w:rsidR="007357DD" w:rsidRPr="007357DD" w14:paraId="0ACB1B0D" w14:textId="77777777" w:rsidTr="007357DD">
        <w:trPr>
          <w:trHeight w:val="540"/>
        </w:trPr>
        <w:tc>
          <w:tcPr>
            <w:tcW w:w="8320" w:type="dxa"/>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14:paraId="2EBC7FB6" w14:textId="77777777" w:rsidR="007357DD" w:rsidRPr="007357DD" w:rsidRDefault="007357DD" w:rsidP="007357DD">
            <w:pPr>
              <w:spacing w:after="0" w:line="240" w:lineRule="auto"/>
              <w:rPr>
                <w:rFonts w:ascii="Calibri" w:eastAsia="Times New Roman" w:hAnsi="Calibri" w:cs="Calibri"/>
                <w:color w:val="000000"/>
                <w:sz w:val="18"/>
                <w:szCs w:val="18"/>
                <w:lang w:eastAsia="nl-BE"/>
              </w:rPr>
            </w:pPr>
            <w:r w:rsidRPr="007357DD">
              <w:rPr>
                <w:rFonts w:ascii="Calibri" w:eastAsia="Times New Roman" w:hAnsi="Calibri" w:cs="Calibri"/>
                <w:color w:val="000000"/>
                <w:sz w:val="18"/>
                <w:szCs w:val="18"/>
                <w:lang w:eastAsia="nl-BE"/>
              </w:rPr>
              <w:t>De kandidaat-huurder die als jongere met begeleiding zelfstandig woont of gaat wonen</w:t>
            </w:r>
          </w:p>
        </w:tc>
        <w:tc>
          <w:tcPr>
            <w:tcW w:w="960" w:type="dxa"/>
            <w:tcBorders>
              <w:top w:val="nil"/>
              <w:left w:val="nil"/>
              <w:bottom w:val="single" w:sz="8" w:space="0" w:color="auto"/>
              <w:right w:val="single" w:sz="8" w:space="0" w:color="auto"/>
            </w:tcBorders>
            <w:shd w:val="clear" w:color="auto" w:fill="auto"/>
            <w:vAlign w:val="center"/>
            <w:hideMark/>
          </w:tcPr>
          <w:p w14:paraId="107C4761" w14:textId="77777777" w:rsidR="007357DD" w:rsidRPr="007357DD" w:rsidRDefault="007357DD" w:rsidP="007357DD">
            <w:pPr>
              <w:spacing w:after="0" w:line="240" w:lineRule="auto"/>
              <w:rPr>
                <w:rFonts w:ascii="Calibri" w:eastAsia="Times New Roman" w:hAnsi="Calibri" w:cs="Calibri"/>
                <w:color w:val="000000"/>
                <w:sz w:val="24"/>
                <w:szCs w:val="24"/>
                <w:lang w:eastAsia="nl-BE"/>
              </w:rPr>
            </w:pPr>
            <w:r w:rsidRPr="007357DD">
              <w:rPr>
                <w:rFonts w:ascii="Calibri" w:eastAsia="Times New Roman" w:hAnsi="Calibri" w:cs="Calibri"/>
                <w:color w:val="000000"/>
                <w:sz w:val="24"/>
                <w:szCs w:val="24"/>
                <w:lang w:eastAsia="nl-BE"/>
              </w:rPr>
              <w:t>20</w:t>
            </w:r>
          </w:p>
        </w:tc>
      </w:tr>
      <w:tr w:rsidR="007357DD" w:rsidRPr="007357DD" w14:paraId="6CE92E7C" w14:textId="77777777" w:rsidTr="007357DD">
        <w:trPr>
          <w:trHeight w:val="540"/>
        </w:trPr>
        <w:tc>
          <w:tcPr>
            <w:tcW w:w="8320" w:type="dxa"/>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14:paraId="2CD967CA" w14:textId="77777777" w:rsidR="007357DD" w:rsidRPr="007357DD" w:rsidRDefault="007357DD" w:rsidP="007357DD">
            <w:pPr>
              <w:spacing w:after="0" w:line="240" w:lineRule="auto"/>
              <w:rPr>
                <w:rFonts w:ascii="Calibri" w:eastAsia="Times New Roman" w:hAnsi="Calibri" w:cs="Calibri"/>
                <w:color w:val="000000"/>
                <w:sz w:val="18"/>
                <w:szCs w:val="18"/>
                <w:lang w:eastAsia="nl-BE"/>
              </w:rPr>
            </w:pPr>
            <w:r w:rsidRPr="007357DD">
              <w:rPr>
                <w:rFonts w:ascii="Calibri" w:eastAsia="Times New Roman" w:hAnsi="Calibri" w:cs="Calibri"/>
                <w:color w:val="000000"/>
                <w:sz w:val="18"/>
                <w:szCs w:val="18"/>
                <w:lang w:eastAsia="nl-BE"/>
              </w:rPr>
              <w:t>De kandidaat-huurder met een geestelijk gezondheidsprobleem die zelfstandig woont of gaat wonen</w:t>
            </w:r>
          </w:p>
        </w:tc>
        <w:tc>
          <w:tcPr>
            <w:tcW w:w="960" w:type="dxa"/>
            <w:tcBorders>
              <w:top w:val="nil"/>
              <w:left w:val="nil"/>
              <w:bottom w:val="single" w:sz="8" w:space="0" w:color="auto"/>
              <w:right w:val="single" w:sz="8" w:space="0" w:color="auto"/>
            </w:tcBorders>
            <w:shd w:val="clear" w:color="auto" w:fill="auto"/>
            <w:vAlign w:val="center"/>
            <w:hideMark/>
          </w:tcPr>
          <w:p w14:paraId="2B6F6E5A" w14:textId="65A35499" w:rsidR="007357DD" w:rsidRPr="007357DD" w:rsidRDefault="007357DD" w:rsidP="007357DD">
            <w:pPr>
              <w:spacing w:after="0" w:line="240" w:lineRule="auto"/>
              <w:rPr>
                <w:rFonts w:ascii="Calibri" w:eastAsia="Times New Roman" w:hAnsi="Calibri" w:cs="Calibri"/>
                <w:color w:val="000000"/>
                <w:sz w:val="24"/>
                <w:szCs w:val="24"/>
                <w:lang w:eastAsia="nl-BE"/>
              </w:rPr>
            </w:pPr>
            <w:r w:rsidRPr="007357DD">
              <w:rPr>
                <w:rFonts w:ascii="Calibri" w:eastAsia="Times New Roman" w:hAnsi="Calibri" w:cs="Calibri"/>
                <w:color w:val="000000"/>
                <w:sz w:val="24"/>
                <w:szCs w:val="24"/>
                <w:lang w:eastAsia="nl-BE"/>
              </w:rPr>
              <w:t>20</w:t>
            </w:r>
          </w:p>
        </w:tc>
      </w:tr>
      <w:tr w:rsidR="007357DD" w:rsidRPr="007357DD" w14:paraId="10EB00D7" w14:textId="77777777" w:rsidTr="007357DD">
        <w:trPr>
          <w:trHeight w:val="540"/>
        </w:trPr>
        <w:tc>
          <w:tcPr>
            <w:tcW w:w="8320" w:type="dxa"/>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14:paraId="48A9494D" w14:textId="77777777" w:rsidR="007357DD" w:rsidRPr="007357DD" w:rsidRDefault="007357DD" w:rsidP="007357DD">
            <w:pPr>
              <w:spacing w:after="0" w:line="240" w:lineRule="auto"/>
              <w:rPr>
                <w:rFonts w:ascii="Calibri" w:eastAsia="Times New Roman" w:hAnsi="Calibri" w:cs="Calibri"/>
                <w:color w:val="000000"/>
                <w:sz w:val="18"/>
                <w:szCs w:val="18"/>
                <w:lang w:eastAsia="nl-BE"/>
              </w:rPr>
            </w:pPr>
            <w:r w:rsidRPr="007357DD">
              <w:rPr>
                <w:rFonts w:ascii="Calibri" w:eastAsia="Times New Roman" w:hAnsi="Calibri" w:cs="Calibri"/>
                <w:color w:val="000000"/>
                <w:sz w:val="18"/>
                <w:szCs w:val="18"/>
                <w:lang w:eastAsia="nl-BE"/>
              </w:rPr>
              <w:t>De kandidaat-huurder die in slechte huisvesting woont</w:t>
            </w:r>
          </w:p>
        </w:tc>
        <w:tc>
          <w:tcPr>
            <w:tcW w:w="960" w:type="dxa"/>
            <w:tcBorders>
              <w:top w:val="nil"/>
              <w:left w:val="nil"/>
              <w:bottom w:val="single" w:sz="8" w:space="0" w:color="auto"/>
              <w:right w:val="single" w:sz="8" w:space="0" w:color="auto"/>
            </w:tcBorders>
            <w:shd w:val="clear" w:color="auto" w:fill="auto"/>
            <w:vAlign w:val="center"/>
            <w:hideMark/>
          </w:tcPr>
          <w:p w14:paraId="216DEB5D" w14:textId="45F168CB" w:rsidR="007357DD" w:rsidRPr="007357DD" w:rsidRDefault="007357DD" w:rsidP="007357DD">
            <w:pPr>
              <w:spacing w:after="0" w:line="240" w:lineRule="auto"/>
              <w:rPr>
                <w:rFonts w:ascii="Calibri" w:eastAsia="Times New Roman" w:hAnsi="Calibri" w:cs="Calibri"/>
                <w:color w:val="000000"/>
                <w:sz w:val="24"/>
                <w:szCs w:val="24"/>
                <w:lang w:eastAsia="nl-BE"/>
              </w:rPr>
            </w:pPr>
          </w:p>
        </w:tc>
      </w:tr>
      <w:tr w:rsidR="007357DD" w:rsidRPr="007357DD" w14:paraId="320A2076" w14:textId="77777777" w:rsidTr="007357DD">
        <w:trPr>
          <w:trHeight w:val="816"/>
        </w:trPr>
        <w:tc>
          <w:tcPr>
            <w:tcW w:w="620" w:type="dxa"/>
            <w:tcBorders>
              <w:top w:val="nil"/>
              <w:left w:val="single" w:sz="8" w:space="0" w:color="000000"/>
              <w:bottom w:val="nil"/>
              <w:right w:val="single" w:sz="4" w:space="0" w:color="000000"/>
            </w:tcBorders>
            <w:shd w:val="clear" w:color="auto" w:fill="auto"/>
            <w:vAlign w:val="center"/>
            <w:hideMark/>
          </w:tcPr>
          <w:p w14:paraId="228BF879" w14:textId="594E0D36" w:rsidR="007357DD" w:rsidRPr="007357DD" w:rsidRDefault="007357DD" w:rsidP="007357DD">
            <w:pPr>
              <w:spacing w:after="0" w:line="240" w:lineRule="auto"/>
              <w:rPr>
                <w:rFonts w:ascii="Arial" w:eastAsia="Times New Roman" w:hAnsi="Arial" w:cs="Arial"/>
                <w:color w:val="000000"/>
                <w:sz w:val="24"/>
                <w:szCs w:val="24"/>
                <w:lang w:eastAsia="nl-BE"/>
              </w:rPr>
            </w:pPr>
          </w:p>
        </w:tc>
        <w:tc>
          <w:tcPr>
            <w:tcW w:w="7700" w:type="dxa"/>
            <w:tcBorders>
              <w:top w:val="nil"/>
              <w:left w:val="nil"/>
              <w:bottom w:val="single" w:sz="4" w:space="0" w:color="000000"/>
              <w:right w:val="single" w:sz="4" w:space="0" w:color="000000"/>
            </w:tcBorders>
            <w:shd w:val="clear" w:color="auto" w:fill="auto"/>
            <w:vAlign w:val="center"/>
            <w:hideMark/>
          </w:tcPr>
          <w:p w14:paraId="6EC7EE8E" w14:textId="77777777" w:rsidR="007357DD" w:rsidRPr="007357DD" w:rsidRDefault="007357DD" w:rsidP="007357DD">
            <w:pPr>
              <w:spacing w:after="0" w:line="240" w:lineRule="auto"/>
              <w:rPr>
                <w:rFonts w:ascii="Calibri" w:eastAsia="Times New Roman" w:hAnsi="Calibri" w:cs="Calibri"/>
                <w:color w:val="000000"/>
                <w:sz w:val="18"/>
                <w:szCs w:val="18"/>
                <w:lang w:eastAsia="nl-BE"/>
              </w:rPr>
            </w:pPr>
            <w:r w:rsidRPr="007357DD">
              <w:rPr>
                <w:rFonts w:ascii="Calibri" w:eastAsia="Times New Roman" w:hAnsi="Calibri" w:cs="Calibri"/>
                <w:color w:val="000000"/>
                <w:sz w:val="18"/>
                <w:szCs w:val="18"/>
                <w:lang w:eastAsia="nl-BE"/>
              </w:rPr>
              <w:t>De kandidaat- huurder die woont in een goed dat niet bestemd is voor wonen en dat ernstige gebreken vertoont of waar basisnutsvoorzieningen ontbreken of niet behoorlijk functioneren- vastgesteld in een pv  (art 3.35 Vlaamse Codex Wonen)</w:t>
            </w:r>
          </w:p>
        </w:tc>
        <w:tc>
          <w:tcPr>
            <w:tcW w:w="960" w:type="dxa"/>
            <w:tcBorders>
              <w:top w:val="nil"/>
              <w:left w:val="nil"/>
              <w:bottom w:val="single" w:sz="4" w:space="0" w:color="000000"/>
              <w:right w:val="single" w:sz="8" w:space="0" w:color="000000"/>
            </w:tcBorders>
            <w:shd w:val="clear" w:color="auto" w:fill="auto"/>
            <w:vAlign w:val="center"/>
            <w:hideMark/>
          </w:tcPr>
          <w:p w14:paraId="0717AB0F" w14:textId="225DA5D0" w:rsidR="007357DD" w:rsidRPr="007357DD" w:rsidRDefault="007357DD" w:rsidP="007357DD">
            <w:pPr>
              <w:spacing w:after="0" w:line="240" w:lineRule="auto"/>
              <w:rPr>
                <w:rFonts w:ascii="Calibri" w:eastAsia="Times New Roman" w:hAnsi="Calibri" w:cs="Calibri"/>
                <w:color w:val="000000"/>
                <w:sz w:val="24"/>
                <w:szCs w:val="24"/>
                <w:lang w:eastAsia="nl-BE"/>
              </w:rPr>
            </w:pPr>
            <w:r w:rsidRPr="007357DD">
              <w:rPr>
                <w:rFonts w:ascii="Calibri" w:eastAsia="Times New Roman" w:hAnsi="Calibri" w:cs="Calibri"/>
                <w:color w:val="000000"/>
                <w:sz w:val="24"/>
                <w:szCs w:val="24"/>
                <w:lang w:eastAsia="nl-BE"/>
              </w:rPr>
              <w:t>20</w:t>
            </w:r>
          </w:p>
        </w:tc>
      </w:tr>
      <w:tr w:rsidR="007357DD" w:rsidRPr="007357DD" w14:paraId="79C681C5" w14:textId="77777777" w:rsidTr="007357DD">
        <w:trPr>
          <w:trHeight w:val="312"/>
        </w:trPr>
        <w:tc>
          <w:tcPr>
            <w:tcW w:w="620" w:type="dxa"/>
            <w:tcBorders>
              <w:top w:val="nil"/>
              <w:left w:val="single" w:sz="8" w:space="0" w:color="000000"/>
              <w:bottom w:val="nil"/>
              <w:right w:val="single" w:sz="4" w:space="0" w:color="000000"/>
            </w:tcBorders>
            <w:shd w:val="clear" w:color="auto" w:fill="auto"/>
            <w:vAlign w:val="center"/>
            <w:hideMark/>
          </w:tcPr>
          <w:p w14:paraId="498C29AE" w14:textId="7DAEE431" w:rsidR="007357DD" w:rsidRPr="007357DD" w:rsidRDefault="007357DD" w:rsidP="007357DD">
            <w:pPr>
              <w:spacing w:after="0" w:line="240" w:lineRule="auto"/>
              <w:rPr>
                <w:rFonts w:ascii="Arial" w:eastAsia="Times New Roman" w:hAnsi="Arial" w:cs="Arial"/>
                <w:color w:val="000000"/>
                <w:sz w:val="24"/>
                <w:szCs w:val="24"/>
                <w:lang w:eastAsia="nl-BE"/>
              </w:rPr>
            </w:pPr>
          </w:p>
        </w:tc>
        <w:tc>
          <w:tcPr>
            <w:tcW w:w="7700" w:type="dxa"/>
            <w:tcBorders>
              <w:top w:val="nil"/>
              <w:left w:val="nil"/>
              <w:bottom w:val="single" w:sz="4" w:space="0" w:color="000000"/>
              <w:right w:val="single" w:sz="4" w:space="0" w:color="000000"/>
            </w:tcBorders>
            <w:shd w:val="clear" w:color="auto" w:fill="auto"/>
            <w:vAlign w:val="center"/>
            <w:hideMark/>
          </w:tcPr>
          <w:p w14:paraId="2127D7BF" w14:textId="77777777" w:rsidR="007357DD" w:rsidRPr="007357DD" w:rsidRDefault="007357DD" w:rsidP="007357DD">
            <w:pPr>
              <w:spacing w:after="0" w:line="240" w:lineRule="auto"/>
              <w:rPr>
                <w:rFonts w:ascii="Calibri" w:eastAsia="Times New Roman" w:hAnsi="Calibri" w:cs="Calibri"/>
                <w:color w:val="000000"/>
                <w:sz w:val="18"/>
                <w:szCs w:val="18"/>
                <w:lang w:eastAsia="nl-BE"/>
              </w:rPr>
            </w:pPr>
            <w:r w:rsidRPr="007357DD">
              <w:rPr>
                <w:rFonts w:ascii="Calibri" w:eastAsia="Times New Roman" w:hAnsi="Calibri" w:cs="Calibri"/>
                <w:color w:val="000000"/>
                <w:sz w:val="18"/>
                <w:szCs w:val="18"/>
                <w:lang w:eastAsia="nl-BE"/>
              </w:rPr>
              <w:t>De kandidaat- huurder woont in een onbewoonbare woning (art 135 Nieuwe Gemeentewet)</w:t>
            </w:r>
          </w:p>
        </w:tc>
        <w:tc>
          <w:tcPr>
            <w:tcW w:w="960" w:type="dxa"/>
            <w:tcBorders>
              <w:top w:val="nil"/>
              <w:left w:val="nil"/>
              <w:bottom w:val="single" w:sz="4" w:space="0" w:color="000000"/>
              <w:right w:val="single" w:sz="8" w:space="0" w:color="000000"/>
            </w:tcBorders>
            <w:shd w:val="clear" w:color="auto" w:fill="auto"/>
            <w:vAlign w:val="center"/>
            <w:hideMark/>
          </w:tcPr>
          <w:p w14:paraId="108C8492" w14:textId="39751E84" w:rsidR="007357DD" w:rsidRPr="007357DD" w:rsidRDefault="007357DD" w:rsidP="007357DD">
            <w:pPr>
              <w:spacing w:after="0" w:line="240" w:lineRule="auto"/>
              <w:rPr>
                <w:rFonts w:ascii="Calibri" w:eastAsia="Times New Roman" w:hAnsi="Calibri" w:cs="Calibri"/>
                <w:color w:val="000000"/>
                <w:sz w:val="24"/>
                <w:szCs w:val="24"/>
                <w:lang w:eastAsia="nl-BE"/>
              </w:rPr>
            </w:pPr>
            <w:r w:rsidRPr="007357DD">
              <w:rPr>
                <w:rFonts w:ascii="Calibri" w:eastAsia="Times New Roman" w:hAnsi="Calibri" w:cs="Calibri"/>
                <w:color w:val="000000"/>
                <w:sz w:val="24"/>
                <w:szCs w:val="24"/>
                <w:lang w:eastAsia="nl-BE"/>
              </w:rPr>
              <w:t>20</w:t>
            </w:r>
          </w:p>
        </w:tc>
      </w:tr>
      <w:tr w:rsidR="007357DD" w:rsidRPr="007357DD" w14:paraId="4A4B2741" w14:textId="77777777" w:rsidTr="007357DD">
        <w:trPr>
          <w:trHeight w:val="552"/>
        </w:trPr>
        <w:tc>
          <w:tcPr>
            <w:tcW w:w="620" w:type="dxa"/>
            <w:tcBorders>
              <w:top w:val="nil"/>
              <w:left w:val="single" w:sz="8" w:space="0" w:color="000000"/>
              <w:bottom w:val="nil"/>
              <w:right w:val="single" w:sz="4" w:space="0" w:color="000000"/>
            </w:tcBorders>
            <w:shd w:val="clear" w:color="auto" w:fill="auto"/>
            <w:vAlign w:val="center"/>
            <w:hideMark/>
          </w:tcPr>
          <w:p w14:paraId="4F6D4D44" w14:textId="5D208B63" w:rsidR="007357DD" w:rsidRPr="007357DD" w:rsidRDefault="007357DD" w:rsidP="007357DD">
            <w:pPr>
              <w:spacing w:after="0" w:line="240" w:lineRule="auto"/>
              <w:rPr>
                <w:rFonts w:ascii="Arial" w:eastAsia="Times New Roman" w:hAnsi="Arial" w:cs="Arial"/>
                <w:color w:val="000000"/>
                <w:sz w:val="24"/>
                <w:szCs w:val="24"/>
                <w:lang w:eastAsia="nl-BE"/>
              </w:rPr>
            </w:pPr>
          </w:p>
        </w:tc>
        <w:tc>
          <w:tcPr>
            <w:tcW w:w="7700" w:type="dxa"/>
            <w:tcBorders>
              <w:top w:val="nil"/>
              <w:left w:val="nil"/>
              <w:bottom w:val="single" w:sz="4" w:space="0" w:color="000000"/>
              <w:right w:val="single" w:sz="4" w:space="0" w:color="000000"/>
            </w:tcBorders>
            <w:shd w:val="clear" w:color="auto" w:fill="auto"/>
            <w:vAlign w:val="center"/>
            <w:hideMark/>
          </w:tcPr>
          <w:p w14:paraId="2F39F65B" w14:textId="77777777" w:rsidR="007357DD" w:rsidRPr="007357DD" w:rsidRDefault="007357DD" w:rsidP="007357DD">
            <w:pPr>
              <w:spacing w:after="0" w:line="240" w:lineRule="auto"/>
              <w:rPr>
                <w:rFonts w:ascii="Calibri" w:eastAsia="Times New Roman" w:hAnsi="Calibri" w:cs="Calibri"/>
                <w:color w:val="000000"/>
                <w:sz w:val="18"/>
                <w:szCs w:val="18"/>
                <w:lang w:eastAsia="nl-BE"/>
              </w:rPr>
            </w:pPr>
            <w:r w:rsidRPr="007357DD">
              <w:rPr>
                <w:rFonts w:ascii="Calibri" w:eastAsia="Times New Roman" w:hAnsi="Calibri" w:cs="Calibri"/>
                <w:color w:val="000000"/>
                <w:sz w:val="18"/>
                <w:szCs w:val="18"/>
                <w:lang w:eastAsia="nl-BE"/>
              </w:rPr>
              <w:t>De kandidaat- huurder woont in een ongeschikt verklaarde woning- afhankelijk van de vastgestelde gebreken  (art 3.12 of 3.16 Vlaamse Codex Wonen)</w:t>
            </w:r>
          </w:p>
        </w:tc>
        <w:tc>
          <w:tcPr>
            <w:tcW w:w="960" w:type="dxa"/>
            <w:tcBorders>
              <w:top w:val="nil"/>
              <w:left w:val="nil"/>
              <w:bottom w:val="single" w:sz="4" w:space="0" w:color="000000"/>
              <w:right w:val="single" w:sz="8" w:space="0" w:color="000000"/>
            </w:tcBorders>
            <w:shd w:val="clear" w:color="auto" w:fill="auto"/>
            <w:vAlign w:val="center"/>
            <w:hideMark/>
          </w:tcPr>
          <w:p w14:paraId="5DACD3EE" w14:textId="44904236" w:rsidR="007357DD" w:rsidRPr="007357DD" w:rsidRDefault="007357DD" w:rsidP="007357DD">
            <w:pPr>
              <w:spacing w:after="0" w:line="240" w:lineRule="auto"/>
              <w:rPr>
                <w:rFonts w:ascii="Calibri" w:eastAsia="Times New Roman" w:hAnsi="Calibri" w:cs="Calibri"/>
                <w:color w:val="000000"/>
                <w:sz w:val="24"/>
                <w:szCs w:val="24"/>
                <w:lang w:eastAsia="nl-BE"/>
              </w:rPr>
            </w:pPr>
            <w:r w:rsidRPr="007357DD">
              <w:rPr>
                <w:rFonts w:ascii="Calibri" w:eastAsia="Times New Roman" w:hAnsi="Calibri" w:cs="Calibri"/>
                <w:color w:val="000000"/>
                <w:sz w:val="24"/>
                <w:szCs w:val="24"/>
                <w:lang w:eastAsia="nl-BE"/>
              </w:rPr>
              <w:t>20</w:t>
            </w:r>
          </w:p>
        </w:tc>
      </w:tr>
      <w:tr w:rsidR="007357DD" w:rsidRPr="007357DD" w14:paraId="685135A2" w14:textId="77777777" w:rsidTr="007357DD">
        <w:trPr>
          <w:trHeight w:val="564"/>
        </w:trPr>
        <w:tc>
          <w:tcPr>
            <w:tcW w:w="620" w:type="dxa"/>
            <w:tcBorders>
              <w:top w:val="nil"/>
              <w:left w:val="single" w:sz="8" w:space="0" w:color="000000"/>
              <w:bottom w:val="nil"/>
              <w:right w:val="single" w:sz="4" w:space="0" w:color="000000"/>
            </w:tcBorders>
            <w:shd w:val="clear" w:color="auto" w:fill="auto"/>
            <w:vAlign w:val="center"/>
            <w:hideMark/>
          </w:tcPr>
          <w:p w14:paraId="402DC1A1" w14:textId="6D48E503" w:rsidR="007357DD" w:rsidRPr="007357DD" w:rsidRDefault="007357DD" w:rsidP="007357DD">
            <w:pPr>
              <w:spacing w:after="0" w:line="240" w:lineRule="auto"/>
              <w:rPr>
                <w:rFonts w:ascii="Arial" w:eastAsia="Times New Roman" w:hAnsi="Arial" w:cs="Arial"/>
                <w:color w:val="000000"/>
                <w:sz w:val="24"/>
                <w:szCs w:val="24"/>
                <w:lang w:eastAsia="nl-BE"/>
              </w:rPr>
            </w:pPr>
          </w:p>
        </w:tc>
        <w:tc>
          <w:tcPr>
            <w:tcW w:w="7700" w:type="dxa"/>
            <w:tcBorders>
              <w:top w:val="nil"/>
              <w:left w:val="nil"/>
              <w:bottom w:val="nil"/>
              <w:right w:val="single" w:sz="4" w:space="0" w:color="000000"/>
            </w:tcBorders>
            <w:shd w:val="clear" w:color="auto" w:fill="auto"/>
            <w:vAlign w:val="center"/>
            <w:hideMark/>
          </w:tcPr>
          <w:p w14:paraId="366A0F3C" w14:textId="77777777" w:rsidR="007357DD" w:rsidRPr="007357DD" w:rsidRDefault="007357DD" w:rsidP="007357DD">
            <w:pPr>
              <w:spacing w:after="0" w:line="240" w:lineRule="auto"/>
              <w:rPr>
                <w:rFonts w:ascii="Calibri" w:eastAsia="Times New Roman" w:hAnsi="Calibri" w:cs="Calibri"/>
                <w:color w:val="000000"/>
                <w:sz w:val="18"/>
                <w:szCs w:val="18"/>
                <w:lang w:eastAsia="nl-BE"/>
              </w:rPr>
            </w:pPr>
            <w:r w:rsidRPr="007357DD">
              <w:rPr>
                <w:rFonts w:ascii="Calibri" w:eastAsia="Times New Roman" w:hAnsi="Calibri" w:cs="Calibri"/>
                <w:color w:val="000000"/>
                <w:sz w:val="18"/>
                <w:szCs w:val="18"/>
                <w:lang w:eastAsia="nl-BE"/>
              </w:rPr>
              <w:t xml:space="preserve">De kandidaat- huurder woont in een </w:t>
            </w:r>
            <w:proofErr w:type="spellStart"/>
            <w:r w:rsidRPr="007357DD">
              <w:rPr>
                <w:rFonts w:ascii="Calibri" w:eastAsia="Times New Roman" w:hAnsi="Calibri" w:cs="Calibri"/>
                <w:color w:val="000000"/>
                <w:sz w:val="18"/>
                <w:szCs w:val="18"/>
                <w:lang w:eastAsia="nl-BE"/>
              </w:rPr>
              <w:t>overbewoonde</w:t>
            </w:r>
            <w:proofErr w:type="spellEnd"/>
            <w:r w:rsidRPr="007357DD">
              <w:rPr>
                <w:rFonts w:ascii="Calibri" w:eastAsia="Times New Roman" w:hAnsi="Calibri" w:cs="Calibri"/>
                <w:color w:val="000000"/>
                <w:sz w:val="18"/>
                <w:szCs w:val="18"/>
                <w:lang w:eastAsia="nl-BE"/>
              </w:rPr>
              <w:t xml:space="preserve"> woning (art 3.24 of 3.28 Vlaamse Codex Wonen)</w:t>
            </w:r>
          </w:p>
        </w:tc>
        <w:tc>
          <w:tcPr>
            <w:tcW w:w="960" w:type="dxa"/>
            <w:tcBorders>
              <w:top w:val="nil"/>
              <w:left w:val="nil"/>
              <w:bottom w:val="nil"/>
              <w:right w:val="single" w:sz="8" w:space="0" w:color="000000"/>
            </w:tcBorders>
            <w:shd w:val="clear" w:color="auto" w:fill="auto"/>
            <w:vAlign w:val="center"/>
            <w:hideMark/>
          </w:tcPr>
          <w:p w14:paraId="1DD75128" w14:textId="2086844D" w:rsidR="007357DD" w:rsidRPr="007357DD" w:rsidRDefault="007357DD" w:rsidP="007357DD">
            <w:pPr>
              <w:spacing w:after="0" w:line="240" w:lineRule="auto"/>
              <w:rPr>
                <w:rFonts w:ascii="Calibri" w:eastAsia="Times New Roman" w:hAnsi="Calibri" w:cs="Calibri"/>
                <w:color w:val="000000"/>
                <w:sz w:val="24"/>
                <w:szCs w:val="24"/>
                <w:lang w:eastAsia="nl-BE"/>
              </w:rPr>
            </w:pPr>
            <w:r w:rsidRPr="007357DD">
              <w:rPr>
                <w:rFonts w:ascii="Calibri" w:eastAsia="Times New Roman" w:hAnsi="Calibri" w:cs="Calibri"/>
                <w:color w:val="000000"/>
                <w:sz w:val="24"/>
                <w:szCs w:val="24"/>
                <w:lang w:eastAsia="nl-BE"/>
              </w:rPr>
              <w:t>20</w:t>
            </w:r>
          </w:p>
        </w:tc>
      </w:tr>
      <w:tr w:rsidR="007357DD" w:rsidRPr="007357DD" w14:paraId="4AA903E0" w14:textId="77777777" w:rsidTr="007357DD">
        <w:trPr>
          <w:trHeight w:val="540"/>
        </w:trPr>
        <w:tc>
          <w:tcPr>
            <w:tcW w:w="8320" w:type="dxa"/>
            <w:gridSpan w:val="2"/>
            <w:tcBorders>
              <w:top w:val="single" w:sz="8" w:space="0" w:color="auto"/>
              <w:left w:val="single" w:sz="8" w:space="0" w:color="auto"/>
              <w:bottom w:val="single" w:sz="8" w:space="0" w:color="auto"/>
              <w:right w:val="single" w:sz="4" w:space="0" w:color="000000"/>
            </w:tcBorders>
            <w:shd w:val="clear" w:color="auto" w:fill="auto"/>
            <w:vAlign w:val="center"/>
            <w:hideMark/>
          </w:tcPr>
          <w:p w14:paraId="0E837A58" w14:textId="77777777" w:rsidR="007357DD" w:rsidRPr="007357DD" w:rsidRDefault="007357DD" w:rsidP="007357DD">
            <w:pPr>
              <w:spacing w:after="0" w:line="240" w:lineRule="auto"/>
              <w:rPr>
                <w:rFonts w:ascii="Calibri" w:eastAsia="Times New Roman" w:hAnsi="Calibri" w:cs="Calibri"/>
                <w:color w:val="000000"/>
                <w:sz w:val="18"/>
                <w:szCs w:val="18"/>
                <w:lang w:eastAsia="nl-BE"/>
              </w:rPr>
            </w:pPr>
            <w:r w:rsidRPr="007357DD">
              <w:rPr>
                <w:rFonts w:ascii="Calibri" w:eastAsia="Times New Roman" w:hAnsi="Calibri" w:cs="Calibri"/>
                <w:color w:val="000000"/>
                <w:sz w:val="18"/>
                <w:szCs w:val="18"/>
                <w:lang w:eastAsia="nl-BE"/>
              </w:rPr>
              <w:t>De kandidaat-huurder die zich in bijzondere omstandigheden van sociale aard bevindt</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64F94A6C" w14:textId="15326CC1" w:rsidR="007357DD" w:rsidRPr="007357DD" w:rsidRDefault="00663105" w:rsidP="007357DD">
            <w:pPr>
              <w:spacing w:after="0" w:line="240" w:lineRule="auto"/>
              <w:rPr>
                <w:rFonts w:ascii="Calibri" w:eastAsia="Times New Roman" w:hAnsi="Calibri" w:cs="Calibri"/>
                <w:color w:val="000000"/>
                <w:sz w:val="24"/>
                <w:szCs w:val="24"/>
                <w:lang w:eastAsia="nl-BE"/>
              </w:rPr>
            </w:pPr>
            <w:r>
              <w:rPr>
                <w:rFonts w:ascii="Calibri" w:eastAsia="Times New Roman" w:hAnsi="Calibri" w:cs="Calibri"/>
                <w:color w:val="000000"/>
                <w:sz w:val="24"/>
                <w:szCs w:val="24"/>
                <w:lang w:eastAsia="nl-BE"/>
              </w:rPr>
              <w:t>Cf. infra</w:t>
            </w:r>
          </w:p>
        </w:tc>
      </w:tr>
    </w:tbl>
    <w:p w14:paraId="6797C9DF" w14:textId="77777777" w:rsidR="003F0187" w:rsidRDefault="003F0187" w:rsidP="001E436E">
      <w:pPr>
        <w:jc w:val="both"/>
      </w:pPr>
    </w:p>
    <w:p w14:paraId="59E392CA" w14:textId="1D084C3B" w:rsidR="00A4698A" w:rsidRDefault="002B79EC" w:rsidP="001E436E">
      <w:pPr>
        <w:jc w:val="both"/>
      </w:pPr>
      <w:r>
        <w:t xml:space="preserve">De personen in bijzondere omstandigheden van sociale aard laten we buiten beschouwing omdat dit om zeer specifieke omstandigheden gaat (bv. gijzeling in woning waarbij het te traumatisch is om terug te keren of situaties van intra familiaal geweld waarvoor via de reguliere weg geen oplossing gevonden </w:t>
      </w:r>
      <w:r>
        <w:lastRenderedPageBreak/>
        <w:t xml:space="preserve">kan worden).  </w:t>
      </w:r>
      <w:r w:rsidR="00A4698A">
        <w:t>Deze toewijzingen kunnen enkel gebeuren via een gemotiveerd sociaal verslag</w:t>
      </w:r>
      <w:r w:rsidR="00AA5BC2">
        <w:t xml:space="preserve"> goedgekeurd door de woonmaatschappij.</w:t>
      </w:r>
    </w:p>
    <w:p w14:paraId="77078DF3" w14:textId="330A98B8" w:rsidR="00295F4B" w:rsidRDefault="0023343C">
      <w:pPr>
        <w:pStyle w:val="Kop3"/>
      </w:pPr>
      <w:r>
        <w:t>A</w:t>
      </w:r>
      <w:r w:rsidR="00295F4B">
        <w:t>ctueel inkomen</w:t>
      </w:r>
    </w:p>
    <w:p w14:paraId="01FD93F9" w14:textId="28A262AC" w:rsidR="003F0187" w:rsidRDefault="0023343C" w:rsidP="001E436E">
      <w:pPr>
        <w:jc w:val="both"/>
      </w:pPr>
      <w:r>
        <w:t>Het</w:t>
      </w:r>
      <w:r w:rsidR="0026130D">
        <w:t xml:space="preserve"> besteedbaar</w:t>
      </w:r>
      <w:r>
        <w:t xml:space="preserve"> inkomen is een </w:t>
      </w:r>
      <w:r w:rsidRPr="00AC54E7">
        <w:rPr>
          <w:b/>
          <w:bCs/>
        </w:rPr>
        <w:t>bepalende factor</w:t>
      </w:r>
      <w:r>
        <w:t xml:space="preserve"> om </w:t>
      </w:r>
      <w:r w:rsidR="00325378">
        <w:t xml:space="preserve">al dan niet </w:t>
      </w:r>
      <w:r>
        <w:t xml:space="preserve">toegang te krijgen tot de </w:t>
      </w:r>
      <w:r w:rsidRPr="00AC54E7">
        <w:rPr>
          <w:b/>
          <w:bCs/>
        </w:rPr>
        <w:t>private huurmarkt.</w:t>
      </w:r>
      <w:r>
        <w:t xml:space="preserve">  </w:t>
      </w:r>
      <w:r w:rsidR="002B79EC">
        <w:t xml:space="preserve">Naast sociale huisvesting beschikken </w:t>
      </w:r>
      <w:proofErr w:type="spellStart"/>
      <w:r w:rsidR="002B79EC">
        <w:t>OCMW’s</w:t>
      </w:r>
      <w:proofErr w:type="spellEnd"/>
      <w:r w:rsidR="002B79EC">
        <w:t xml:space="preserve"> en andere welzijnsorganisaties over verschillende instrumenten om de toegang tot de private huurmarkt te bewerkstelligen.  Ze kunnen</w:t>
      </w:r>
      <w:r w:rsidR="00A4698A">
        <w:t xml:space="preserve"> </w:t>
      </w:r>
      <w:r w:rsidR="00663105">
        <w:t>de kandidaat- huurders</w:t>
      </w:r>
      <w:r w:rsidR="002B79EC">
        <w:t xml:space="preserve"> ondersteunen in de zoektocht naar woningen, een lokale huursubsidie toekennen, </w:t>
      </w:r>
      <w:r w:rsidR="00A4698A">
        <w:t>financiële steunen</w:t>
      </w:r>
      <w:r w:rsidR="009D490C">
        <w:rPr>
          <w:rStyle w:val="Voetnootmarkering"/>
        </w:rPr>
        <w:footnoteReference w:id="10"/>
      </w:r>
      <w:r w:rsidR="00A4698A">
        <w:t xml:space="preserve"> toekennen via de referentiebudgetten van REMI,…</w:t>
      </w:r>
      <w:r w:rsidR="0026130D">
        <w:t xml:space="preserve">  We voorzien een getrapt systeem waarbij de zoektocht naar een woning op de private huurmarkt gestimuleerd wordt (zie infra).  De gedetailleerde werkwijze is te vinden in </w:t>
      </w:r>
      <w:r w:rsidR="007357DD">
        <w:t>bijlage 6</w:t>
      </w:r>
      <w:r w:rsidR="0026130D">
        <w:t>.</w:t>
      </w:r>
    </w:p>
    <w:tbl>
      <w:tblPr>
        <w:tblW w:w="6340" w:type="dxa"/>
        <w:jc w:val="center"/>
        <w:tblCellMar>
          <w:left w:w="70" w:type="dxa"/>
          <w:right w:w="70" w:type="dxa"/>
        </w:tblCellMar>
        <w:tblLook w:val="04A0" w:firstRow="1" w:lastRow="0" w:firstColumn="1" w:lastColumn="0" w:noHBand="0" w:noVBand="1"/>
      </w:tblPr>
      <w:tblGrid>
        <w:gridCol w:w="3360"/>
        <w:gridCol w:w="1740"/>
        <w:gridCol w:w="1240"/>
      </w:tblGrid>
      <w:tr w:rsidR="00427358" w:rsidRPr="00427358" w14:paraId="600D36CC" w14:textId="77777777" w:rsidTr="008C160A">
        <w:trPr>
          <w:trHeight w:val="288"/>
          <w:jc w:val="center"/>
        </w:trPr>
        <w:tc>
          <w:tcPr>
            <w:tcW w:w="3360" w:type="dxa"/>
            <w:tcBorders>
              <w:top w:val="single" w:sz="8" w:space="0" w:color="auto"/>
              <w:left w:val="single" w:sz="8" w:space="0" w:color="auto"/>
              <w:bottom w:val="nil"/>
              <w:right w:val="nil"/>
            </w:tcBorders>
            <w:shd w:val="clear" w:color="auto" w:fill="auto"/>
            <w:noWrap/>
            <w:vAlign w:val="bottom"/>
            <w:hideMark/>
          </w:tcPr>
          <w:p w14:paraId="71341535" w14:textId="77777777" w:rsidR="00427358" w:rsidRPr="00427358" w:rsidRDefault="00427358" w:rsidP="001E436E">
            <w:pPr>
              <w:spacing w:after="0" w:line="240" w:lineRule="auto"/>
              <w:jc w:val="both"/>
              <w:rPr>
                <w:rFonts w:ascii="Calibri" w:eastAsia="Times New Roman" w:hAnsi="Calibri" w:cs="Calibri"/>
                <w:color w:val="000000"/>
                <w:lang w:eastAsia="nl-BE"/>
              </w:rPr>
            </w:pPr>
            <w:r w:rsidRPr="00427358">
              <w:rPr>
                <w:rFonts w:ascii="Calibri" w:eastAsia="Times New Roman" w:hAnsi="Calibri" w:cs="Calibri"/>
                <w:color w:val="000000"/>
                <w:lang w:eastAsia="nl-BE"/>
              </w:rPr>
              <w:t>Alleenstaanden:</w:t>
            </w:r>
          </w:p>
        </w:tc>
        <w:tc>
          <w:tcPr>
            <w:tcW w:w="1740" w:type="dxa"/>
            <w:tcBorders>
              <w:top w:val="single" w:sz="8" w:space="0" w:color="auto"/>
              <w:left w:val="nil"/>
              <w:bottom w:val="nil"/>
              <w:right w:val="nil"/>
            </w:tcBorders>
            <w:shd w:val="clear" w:color="auto" w:fill="auto"/>
            <w:noWrap/>
            <w:vAlign w:val="bottom"/>
            <w:hideMark/>
          </w:tcPr>
          <w:p w14:paraId="761E7FDF" w14:textId="0C5CC3E0" w:rsidR="00427358" w:rsidRPr="00427358" w:rsidRDefault="00427358" w:rsidP="001E436E">
            <w:pPr>
              <w:spacing w:after="0" w:line="240" w:lineRule="auto"/>
              <w:jc w:val="both"/>
              <w:rPr>
                <w:rFonts w:ascii="Calibri" w:eastAsia="Times New Roman" w:hAnsi="Calibri" w:cs="Calibri"/>
                <w:color w:val="000000"/>
                <w:lang w:eastAsia="nl-BE"/>
              </w:rPr>
            </w:pPr>
          </w:p>
        </w:tc>
        <w:tc>
          <w:tcPr>
            <w:tcW w:w="1240" w:type="dxa"/>
            <w:tcBorders>
              <w:top w:val="single" w:sz="8" w:space="0" w:color="auto"/>
              <w:left w:val="nil"/>
              <w:bottom w:val="nil"/>
              <w:right w:val="single" w:sz="8" w:space="0" w:color="auto"/>
            </w:tcBorders>
            <w:shd w:val="clear" w:color="auto" w:fill="auto"/>
            <w:noWrap/>
            <w:vAlign w:val="bottom"/>
            <w:hideMark/>
          </w:tcPr>
          <w:p w14:paraId="0B1C8454" w14:textId="5DD31A0D" w:rsidR="00427358" w:rsidRPr="00427358" w:rsidRDefault="00427358" w:rsidP="001E436E">
            <w:pPr>
              <w:spacing w:after="0" w:line="240" w:lineRule="auto"/>
              <w:jc w:val="both"/>
              <w:rPr>
                <w:rFonts w:ascii="Calibri" w:eastAsia="Times New Roman" w:hAnsi="Calibri" w:cs="Calibri"/>
                <w:color w:val="000000"/>
                <w:lang w:eastAsia="nl-BE"/>
              </w:rPr>
            </w:pPr>
          </w:p>
        </w:tc>
      </w:tr>
      <w:tr w:rsidR="00427358" w:rsidRPr="00427358" w14:paraId="71873982" w14:textId="77777777" w:rsidTr="008C160A">
        <w:trPr>
          <w:trHeight w:val="288"/>
          <w:jc w:val="center"/>
        </w:trPr>
        <w:tc>
          <w:tcPr>
            <w:tcW w:w="3360" w:type="dxa"/>
            <w:tcBorders>
              <w:top w:val="single" w:sz="4" w:space="0" w:color="auto"/>
              <w:left w:val="single" w:sz="8" w:space="0" w:color="auto"/>
              <w:bottom w:val="single" w:sz="4" w:space="0" w:color="auto"/>
              <w:right w:val="nil"/>
            </w:tcBorders>
            <w:shd w:val="clear" w:color="auto" w:fill="auto"/>
            <w:noWrap/>
            <w:vAlign w:val="bottom"/>
            <w:hideMark/>
          </w:tcPr>
          <w:p w14:paraId="75FC175C" w14:textId="77777777" w:rsidR="00427358" w:rsidRPr="00427358" w:rsidRDefault="00427358" w:rsidP="001E436E">
            <w:pPr>
              <w:spacing w:after="0" w:line="240" w:lineRule="auto"/>
              <w:ind w:firstLineChars="100" w:firstLine="220"/>
              <w:jc w:val="both"/>
              <w:rPr>
                <w:rFonts w:ascii="Calibri" w:eastAsia="Times New Roman" w:hAnsi="Calibri" w:cs="Calibri"/>
                <w:color w:val="000000"/>
                <w:lang w:eastAsia="nl-BE"/>
              </w:rPr>
            </w:pPr>
            <w:r w:rsidRPr="00427358">
              <w:rPr>
                <w:rFonts w:ascii="Calibri" w:eastAsia="Times New Roman" w:hAnsi="Calibri" w:cs="Calibri"/>
                <w:color w:val="000000"/>
                <w:lang w:eastAsia="nl-BE"/>
              </w:rPr>
              <w:t>Categorie 1: leefloon + 165 euro</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14:paraId="631909CC" w14:textId="77777777" w:rsidR="00427358" w:rsidRPr="00427358" w:rsidRDefault="00427358" w:rsidP="001E436E">
            <w:pPr>
              <w:spacing w:after="0" w:line="240" w:lineRule="auto"/>
              <w:jc w:val="both"/>
              <w:rPr>
                <w:rFonts w:ascii="Calibri" w:eastAsia="Times New Roman" w:hAnsi="Calibri" w:cs="Calibri"/>
                <w:color w:val="000000"/>
                <w:lang w:eastAsia="nl-BE"/>
              </w:rPr>
            </w:pPr>
            <w:r w:rsidRPr="00427358">
              <w:rPr>
                <w:rFonts w:ascii="Calibri" w:eastAsia="Times New Roman" w:hAnsi="Calibri" w:cs="Calibri"/>
                <w:color w:val="000000"/>
                <w:lang w:eastAsia="nl-BE"/>
              </w:rPr>
              <w:t>(max. 1379,13 €)</w:t>
            </w:r>
          </w:p>
        </w:tc>
        <w:tc>
          <w:tcPr>
            <w:tcW w:w="1240" w:type="dxa"/>
            <w:tcBorders>
              <w:top w:val="single" w:sz="4" w:space="0" w:color="auto"/>
              <w:left w:val="nil"/>
              <w:bottom w:val="single" w:sz="4" w:space="0" w:color="auto"/>
              <w:right w:val="single" w:sz="8" w:space="0" w:color="auto"/>
            </w:tcBorders>
            <w:shd w:val="clear" w:color="auto" w:fill="auto"/>
            <w:noWrap/>
            <w:vAlign w:val="bottom"/>
            <w:hideMark/>
          </w:tcPr>
          <w:p w14:paraId="5299CE2B" w14:textId="77777777" w:rsidR="00427358" w:rsidRPr="00427358" w:rsidRDefault="00427358" w:rsidP="001E436E">
            <w:pPr>
              <w:spacing w:after="0" w:line="240" w:lineRule="auto"/>
              <w:jc w:val="both"/>
              <w:rPr>
                <w:rFonts w:ascii="Calibri" w:eastAsia="Times New Roman" w:hAnsi="Calibri" w:cs="Calibri"/>
                <w:color w:val="000000"/>
                <w:lang w:eastAsia="nl-BE"/>
              </w:rPr>
            </w:pPr>
            <w:r w:rsidRPr="00427358">
              <w:rPr>
                <w:rFonts w:ascii="Calibri" w:eastAsia="Times New Roman" w:hAnsi="Calibri" w:cs="Calibri"/>
                <w:color w:val="000000"/>
                <w:lang w:eastAsia="nl-BE"/>
              </w:rPr>
              <w:t>20 punten</w:t>
            </w:r>
          </w:p>
        </w:tc>
      </w:tr>
      <w:tr w:rsidR="00427358" w:rsidRPr="00427358" w14:paraId="65D4713E" w14:textId="77777777" w:rsidTr="008C160A">
        <w:trPr>
          <w:trHeight w:val="288"/>
          <w:jc w:val="center"/>
        </w:trPr>
        <w:tc>
          <w:tcPr>
            <w:tcW w:w="3360" w:type="dxa"/>
            <w:tcBorders>
              <w:top w:val="nil"/>
              <w:left w:val="single" w:sz="8" w:space="0" w:color="auto"/>
              <w:bottom w:val="single" w:sz="4" w:space="0" w:color="auto"/>
              <w:right w:val="nil"/>
            </w:tcBorders>
            <w:shd w:val="clear" w:color="auto" w:fill="auto"/>
            <w:noWrap/>
            <w:vAlign w:val="bottom"/>
            <w:hideMark/>
          </w:tcPr>
          <w:p w14:paraId="6BB63406" w14:textId="77777777" w:rsidR="00427358" w:rsidRPr="00427358" w:rsidRDefault="00427358" w:rsidP="001E436E">
            <w:pPr>
              <w:spacing w:after="0" w:line="240" w:lineRule="auto"/>
              <w:ind w:firstLineChars="100" w:firstLine="220"/>
              <w:jc w:val="both"/>
              <w:rPr>
                <w:rFonts w:ascii="Calibri" w:eastAsia="Times New Roman" w:hAnsi="Calibri" w:cs="Calibri"/>
                <w:color w:val="000000"/>
                <w:lang w:eastAsia="nl-BE"/>
              </w:rPr>
            </w:pPr>
            <w:r w:rsidRPr="00427358">
              <w:rPr>
                <w:rFonts w:ascii="Calibri" w:eastAsia="Times New Roman" w:hAnsi="Calibri" w:cs="Calibri"/>
                <w:color w:val="000000"/>
                <w:lang w:eastAsia="nl-BE"/>
              </w:rPr>
              <w:t>Categorie 2: leefloon + 264 euro</w:t>
            </w:r>
          </w:p>
        </w:tc>
        <w:tc>
          <w:tcPr>
            <w:tcW w:w="1740" w:type="dxa"/>
            <w:tcBorders>
              <w:top w:val="nil"/>
              <w:left w:val="nil"/>
              <w:bottom w:val="single" w:sz="4" w:space="0" w:color="auto"/>
              <w:right w:val="single" w:sz="4" w:space="0" w:color="auto"/>
            </w:tcBorders>
            <w:shd w:val="clear" w:color="auto" w:fill="auto"/>
            <w:noWrap/>
            <w:vAlign w:val="bottom"/>
            <w:hideMark/>
          </w:tcPr>
          <w:p w14:paraId="47F6B780" w14:textId="77777777" w:rsidR="00427358" w:rsidRPr="00427358" w:rsidRDefault="00427358" w:rsidP="001E436E">
            <w:pPr>
              <w:spacing w:after="0" w:line="240" w:lineRule="auto"/>
              <w:jc w:val="both"/>
              <w:rPr>
                <w:rFonts w:ascii="Calibri" w:eastAsia="Times New Roman" w:hAnsi="Calibri" w:cs="Calibri"/>
                <w:color w:val="000000"/>
                <w:lang w:eastAsia="nl-BE"/>
              </w:rPr>
            </w:pPr>
            <w:r w:rsidRPr="00427358">
              <w:rPr>
                <w:rFonts w:ascii="Calibri" w:eastAsia="Times New Roman" w:hAnsi="Calibri" w:cs="Calibri"/>
                <w:color w:val="000000"/>
                <w:lang w:eastAsia="nl-BE"/>
              </w:rPr>
              <w:t>(max. 1544,13 €)</w:t>
            </w:r>
          </w:p>
        </w:tc>
        <w:tc>
          <w:tcPr>
            <w:tcW w:w="1240" w:type="dxa"/>
            <w:tcBorders>
              <w:top w:val="nil"/>
              <w:left w:val="nil"/>
              <w:bottom w:val="single" w:sz="4" w:space="0" w:color="auto"/>
              <w:right w:val="single" w:sz="8" w:space="0" w:color="auto"/>
            </w:tcBorders>
            <w:shd w:val="clear" w:color="auto" w:fill="auto"/>
            <w:noWrap/>
            <w:vAlign w:val="bottom"/>
            <w:hideMark/>
          </w:tcPr>
          <w:p w14:paraId="5EEA83F0" w14:textId="77777777" w:rsidR="00427358" w:rsidRPr="00427358" w:rsidRDefault="00427358" w:rsidP="001E436E">
            <w:pPr>
              <w:spacing w:after="0" w:line="240" w:lineRule="auto"/>
              <w:jc w:val="both"/>
              <w:rPr>
                <w:rFonts w:ascii="Calibri" w:eastAsia="Times New Roman" w:hAnsi="Calibri" w:cs="Calibri"/>
                <w:color w:val="000000"/>
                <w:lang w:eastAsia="nl-BE"/>
              </w:rPr>
            </w:pPr>
            <w:r w:rsidRPr="00427358">
              <w:rPr>
                <w:rFonts w:ascii="Calibri" w:eastAsia="Times New Roman" w:hAnsi="Calibri" w:cs="Calibri"/>
                <w:color w:val="000000"/>
                <w:lang w:eastAsia="nl-BE"/>
              </w:rPr>
              <w:t>15 punten</w:t>
            </w:r>
          </w:p>
        </w:tc>
      </w:tr>
      <w:tr w:rsidR="00427358" w:rsidRPr="00427358" w14:paraId="143F87CD" w14:textId="77777777" w:rsidTr="008C160A">
        <w:trPr>
          <w:trHeight w:val="156"/>
          <w:jc w:val="center"/>
        </w:trPr>
        <w:tc>
          <w:tcPr>
            <w:tcW w:w="3360" w:type="dxa"/>
            <w:tcBorders>
              <w:top w:val="nil"/>
              <w:left w:val="single" w:sz="8" w:space="0" w:color="auto"/>
              <w:bottom w:val="nil"/>
              <w:right w:val="nil"/>
            </w:tcBorders>
            <w:shd w:val="clear" w:color="auto" w:fill="auto"/>
            <w:noWrap/>
            <w:vAlign w:val="bottom"/>
            <w:hideMark/>
          </w:tcPr>
          <w:p w14:paraId="2209364F" w14:textId="6478E101" w:rsidR="00427358" w:rsidRPr="00427358" w:rsidRDefault="00427358" w:rsidP="001E436E">
            <w:pPr>
              <w:spacing w:after="0" w:line="240" w:lineRule="auto"/>
              <w:ind w:firstLineChars="100" w:firstLine="220"/>
              <w:jc w:val="both"/>
              <w:rPr>
                <w:rFonts w:ascii="Calibri" w:eastAsia="Times New Roman" w:hAnsi="Calibri" w:cs="Calibri"/>
                <w:color w:val="000000"/>
                <w:lang w:eastAsia="nl-BE"/>
              </w:rPr>
            </w:pPr>
          </w:p>
        </w:tc>
        <w:tc>
          <w:tcPr>
            <w:tcW w:w="1740" w:type="dxa"/>
            <w:tcBorders>
              <w:top w:val="nil"/>
              <w:left w:val="nil"/>
              <w:bottom w:val="nil"/>
              <w:right w:val="nil"/>
            </w:tcBorders>
            <w:shd w:val="clear" w:color="auto" w:fill="auto"/>
            <w:noWrap/>
            <w:vAlign w:val="bottom"/>
            <w:hideMark/>
          </w:tcPr>
          <w:p w14:paraId="567545EC" w14:textId="77777777" w:rsidR="00427358" w:rsidRPr="00427358" w:rsidRDefault="00427358" w:rsidP="001E436E">
            <w:pPr>
              <w:spacing w:after="0" w:line="240" w:lineRule="auto"/>
              <w:ind w:firstLineChars="100" w:firstLine="220"/>
              <w:jc w:val="both"/>
              <w:rPr>
                <w:rFonts w:ascii="Calibri" w:eastAsia="Times New Roman" w:hAnsi="Calibri" w:cs="Calibri"/>
                <w:color w:val="000000"/>
                <w:lang w:eastAsia="nl-BE"/>
              </w:rPr>
            </w:pPr>
          </w:p>
        </w:tc>
        <w:tc>
          <w:tcPr>
            <w:tcW w:w="1240" w:type="dxa"/>
            <w:tcBorders>
              <w:top w:val="nil"/>
              <w:left w:val="nil"/>
              <w:bottom w:val="nil"/>
              <w:right w:val="single" w:sz="8" w:space="0" w:color="auto"/>
            </w:tcBorders>
            <w:shd w:val="clear" w:color="auto" w:fill="auto"/>
            <w:noWrap/>
            <w:vAlign w:val="bottom"/>
            <w:hideMark/>
          </w:tcPr>
          <w:p w14:paraId="6C0844AD" w14:textId="069B4EFA" w:rsidR="00427358" w:rsidRPr="00427358" w:rsidRDefault="00427358" w:rsidP="001E436E">
            <w:pPr>
              <w:spacing w:after="0" w:line="240" w:lineRule="auto"/>
              <w:jc w:val="both"/>
              <w:rPr>
                <w:rFonts w:ascii="Calibri" w:eastAsia="Times New Roman" w:hAnsi="Calibri" w:cs="Calibri"/>
                <w:color w:val="000000"/>
                <w:lang w:eastAsia="nl-BE"/>
              </w:rPr>
            </w:pPr>
          </w:p>
        </w:tc>
      </w:tr>
      <w:tr w:rsidR="00427358" w:rsidRPr="00427358" w14:paraId="6F102270" w14:textId="77777777" w:rsidTr="008C160A">
        <w:trPr>
          <w:trHeight w:val="288"/>
          <w:jc w:val="center"/>
        </w:trPr>
        <w:tc>
          <w:tcPr>
            <w:tcW w:w="3360" w:type="dxa"/>
            <w:tcBorders>
              <w:top w:val="nil"/>
              <w:left w:val="single" w:sz="8" w:space="0" w:color="auto"/>
              <w:bottom w:val="nil"/>
              <w:right w:val="nil"/>
            </w:tcBorders>
            <w:shd w:val="clear" w:color="auto" w:fill="auto"/>
            <w:noWrap/>
            <w:vAlign w:val="bottom"/>
            <w:hideMark/>
          </w:tcPr>
          <w:p w14:paraId="64498D20" w14:textId="77777777" w:rsidR="00427358" w:rsidRPr="00427358" w:rsidRDefault="00427358" w:rsidP="001E436E">
            <w:pPr>
              <w:spacing w:after="0" w:line="240" w:lineRule="auto"/>
              <w:jc w:val="both"/>
              <w:rPr>
                <w:rFonts w:ascii="Calibri" w:eastAsia="Times New Roman" w:hAnsi="Calibri" w:cs="Calibri"/>
                <w:color w:val="000000"/>
                <w:lang w:eastAsia="nl-BE"/>
              </w:rPr>
            </w:pPr>
            <w:r w:rsidRPr="00427358">
              <w:rPr>
                <w:rFonts w:ascii="Calibri" w:eastAsia="Times New Roman" w:hAnsi="Calibri" w:cs="Calibri"/>
                <w:color w:val="000000"/>
                <w:lang w:eastAsia="nl-BE"/>
              </w:rPr>
              <w:t>Gezinnen:</w:t>
            </w:r>
          </w:p>
        </w:tc>
        <w:tc>
          <w:tcPr>
            <w:tcW w:w="1740" w:type="dxa"/>
            <w:tcBorders>
              <w:top w:val="nil"/>
              <w:left w:val="nil"/>
              <w:bottom w:val="nil"/>
              <w:right w:val="nil"/>
            </w:tcBorders>
            <w:shd w:val="clear" w:color="auto" w:fill="auto"/>
            <w:noWrap/>
            <w:vAlign w:val="bottom"/>
            <w:hideMark/>
          </w:tcPr>
          <w:p w14:paraId="74B7F3AA" w14:textId="77777777" w:rsidR="00427358" w:rsidRPr="00427358" w:rsidRDefault="00427358" w:rsidP="001E436E">
            <w:pPr>
              <w:spacing w:after="0" w:line="240" w:lineRule="auto"/>
              <w:jc w:val="both"/>
              <w:rPr>
                <w:rFonts w:ascii="Calibri" w:eastAsia="Times New Roman" w:hAnsi="Calibri" w:cs="Calibri"/>
                <w:color w:val="000000"/>
                <w:lang w:eastAsia="nl-BE"/>
              </w:rPr>
            </w:pPr>
          </w:p>
        </w:tc>
        <w:tc>
          <w:tcPr>
            <w:tcW w:w="1240" w:type="dxa"/>
            <w:tcBorders>
              <w:top w:val="nil"/>
              <w:left w:val="nil"/>
              <w:bottom w:val="nil"/>
              <w:right w:val="single" w:sz="8" w:space="0" w:color="auto"/>
            </w:tcBorders>
            <w:shd w:val="clear" w:color="auto" w:fill="auto"/>
            <w:noWrap/>
            <w:vAlign w:val="bottom"/>
            <w:hideMark/>
          </w:tcPr>
          <w:p w14:paraId="500BC84D" w14:textId="0F316FAA" w:rsidR="00427358" w:rsidRPr="00427358" w:rsidRDefault="00427358" w:rsidP="001E436E">
            <w:pPr>
              <w:spacing w:after="0" w:line="240" w:lineRule="auto"/>
              <w:jc w:val="both"/>
              <w:rPr>
                <w:rFonts w:ascii="Calibri" w:eastAsia="Times New Roman" w:hAnsi="Calibri" w:cs="Calibri"/>
                <w:color w:val="000000"/>
                <w:lang w:eastAsia="nl-BE"/>
              </w:rPr>
            </w:pPr>
          </w:p>
        </w:tc>
      </w:tr>
      <w:tr w:rsidR="00427358" w:rsidRPr="00427358" w14:paraId="74ECB4F2" w14:textId="77777777" w:rsidTr="008C160A">
        <w:trPr>
          <w:trHeight w:val="288"/>
          <w:jc w:val="center"/>
        </w:trPr>
        <w:tc>
          <w:tcPr>
            <w:tcW w:w="3360" w:type="dxa"/>
            <w:tcBorders>
              <w:top w:val="single" w:sz="4" w:space="0" w:color="auto"/>
              <w:left w:val="single" w:sz="8" w:space="0" w:color="auto"/>
              <w:bottom w:val="single" w:sz="4" w:space="0" w:color="auto"/>
              <w:right w:val="nil"/>
            </w:tcBorders>
            <w:shd w:val="clear" w:color="auto" w:fill="auto"/>
            <w:noWrap/>
            <w:vAlign w:val="bottom"/>
            <w:hideMark/>
          </w:tcPr>
          <w:p w14:paraId="5906152D" w14:textId="77777777" w:rsidR="00427358" w:rsidRPr="00427358" w:rsidRDefault="00427358" w:rsidP="001E436E">
            <w:pPr>
              <w:spacing w:after="0" w:line="240" w:lineRule="auto"/>
              <w:ind w:firstLineChars="100" w:firstLine="220"/>
              <w:jc w:val="both"/>
              <w:rPr>
                <w:rFonts w:ascii="Calibri" w:eastAsia="Times New Roman" w:hAnsi="Calibri" w:cs="Calibri"/>
                <w:color w:val="000000"/>
                <w:lang w:eastAsia="nl-BE"/>
              </w:rPr>
            </w:pPr>
            <w:r w:rsidRPr="00427358">
              <w:rPr>
                <w:rFonts w:ascii="Calibri" w:eastAsia="Times New Roman" w:hAnsi="Calibri" w:cs="Calibri"/>
                <w:color w:val="000000"/>
                <w:lang w:eastAsia="nl-BE"/>
              </w:rPr>
              <w:t>Categorie 1: leefloon + 264 euro</w:t>
            </w:r>
          </w:p>
        </w:tc>
        <w:tc>
          <w:tcPr>
            <w:tcW w:w="1740" w:type="dxa"/>
            <w:tcBorders>
              <w:top w:val="single" w:sz="4" w:space="0" w:color="auto"/>
              <w:left w:val="nil"/>
              <w:bottom w:val="single" w:sz="4" w:space="0" w:color="auto"/>
              <w:right w:val="single" w:sz="4" w:space="0" w:color="auto"/>
            </w:tcBorders>
            <w:shd w:val="clear" w:color="auto" w:fill="auto"/>
            <w:noWrap/>
            <w:vAlign w:val="bottom"/>
            <w:hideMark/>
          </w:tcPr>
          <w:p w14:paraId="59674E2A" w14:textId="77777777" w:rsidR="00427358" w:rsidRPr="00427358" w:rsidRDefault="00427358" w:rsidP="001E436E">
            <w:pPr>
              <w:spacing w:after="0" w:line="240" w:lineRule="auto"/>
              <w:jc w:val="both"/>
              <w:rPr>
                <w:rFonts w:ascii="Calibri" w:eastAsia="Times New Roman" w:hAnsi="Calibri" w:cs="Calibri"/>
                <w:color w:val="000000"/>
                <w:lang w:eastAsia="nl-BE"/>
              </w:rPr>
            </w:pPr>
            <w:r w:rsidRPr="00427358">
              <w:rPr>
                <w:rFonts w:ascii="Calibri" w:eastAsia="Times New Roman" w:hAnsi="Calibri" w:cs="Calibri"/>
                <w:color w:val="000000"/>
                <w:lang w:eastAsia="nl-BE"/>
              </w:rPr>
              <w:t>(max. 1904,83 €)</w:t>
            </w:r>
          </w:p>
        </w:tc>
        <w:tc>
          <w:tcPr>
            <w:tcW w:w="1240" w:type="dxa"/>
            <w:tcBorders>
              <w:top w:val="single" w:sz="4" w:space="0" w:color="auto"/>
              <w:left w:val="nil"/>
              <w:bottom w:val="single" w:sz="4" w:space="0" w:color="auto"/>
              <w:right w:val="single" w:sz="8" w:space="0" w:color="auto"/>
            </w:tcBorders>
            <w:shd w:val="clear" w:color="auto" w:fill="auto"/>
            <w:noWrap/>
            <w:vAlign w:val="bottom"/>
            <w:hideMark/>
          </w:tcPr>
          <w:p w14:paraId="6B2E93E5" w14:textId="77777777" w:rsidR="00427358" w:rsidRPr="00427358" w:rsidRDefault="00427358" w:rsidP="001E436E">
            <w:pPr>
              <w:spacing w:after="0" w:line="240" w:lineRule="auto"/>
              <w:jc w:val="both"/>
              <w:rPr>
                <w:rFonts w:ascii="Calibri" w:eastAsia="Times New Roman" w:hAnsi="Calibri" w:cs="Calibri"/>
                <w:color w:val="000000"/>
                <w:lang w:eastAsia="nl-BE"/>
              </w:rPr>
            </w:pPr>
            <w:r w:rsidRPr="00427358">
              <w:rPr>
                <w:rFonts w:ascii="Calibri" w:eastAsia="Times New Roman" w:hAnsi="Calibri" w:cs="Calibri"/>
                <w:color w:val="000000"/>
                <w:lang w:eastAsia="nl-BE"/>
              </w:rPr>
              <w:t>20 punten</w:t>
            </w:r>
          </w:p>
        </w:tc>
      </w:tr>
      <w:tr w:rsidR="00427358" w:rsidRPr="00427358" w14:paraId="4B938346" w14:textId="77777777" w:rsidTr="008C160A">
        <w:trPr>
          <w:trHeight w:val="300"/>
          <w:jc w:val="center"/>
        </w:trPr>
        <w:tc>
          <w:tcPr>
            <w:tcW w:w="3360" w:type="dxa"/>
            <w:tcBorders>
              <w:top w:val="nil"/>
              <w:left w:val="single" w:sz="8" w:space="0" w:color="auto"/>
              <w:bottom w:val="single" w:sz="8" w:space="0" w:color="auto"/>
              <w:right w:val="nil"/>
            </w:tcBorders>
            <w:shd w:val="clear" w:color="auto" w:fill="auto"/>
            <w:noWrap/>
            <w:vAlign w:val="bottom"/>
            <w:hideMark/>
          </w:tcPr>
          <w:p w14:paraId="37E69263" w14:textId="77777777" w:rsidR="00427358" w:rsidRPr="00427358" w:rsidRDefault="00427358" w:rsidP="001E436E">
            <w:pPr>
              <w:spacing w:after="0" w:line="240" w:lineRule="auto"/>
              <w:ind w:firstLineChars="100" w:firstLine="220"/>
              <w:jc w:val="both"/>
              <w:rPr>
                <w:rFonts w:ascii="Calibri" w:eastAsia="Times New Roman" w:hAnsi="Calibri" w:cs="Calibri"/>
                <w:color w:val="000000"/>
                <w:lang w:eastAsia="nl-BE"/>
              </w:rPr>
            </w:pPr>
            <w:r w:rsidRPr="00427358">
              <w:rPr>
                <w:rFonts w:ascii="Calibri" w:eastAsia="Times New Roman" w:hAnsi="Calibri" w:cs="Calibri"/>
                <w:color w:val="000000"/>
                <w:lang w:eastAsia="nl-BE"/>
              </w:rPr>
              <w:t>Categorie 2: leefloon + 462 euro</w:t>
            </w:r>
          </w:p>
        </w:tc>
        <w:tc>
          <w:tcPr>
            <w:tcW w:w="1740" w:type="dxa"/>
            <w:tcBorders>
              <w:top w:val="nil"/>
              <w:left w:val="nil"/>
              <w:bottom w:val="single" w:sz="8" w:space="0" w:color="auto"/>
              <w:right w:val="single" w:sz="4" w:space="0" w:color="auto"/>
            </w:tcBorders>
            <w:shd w:val="clear" w:color="auto" w:fill="auto"/>
            <w:noWrap/>
            <w:vAlign w:val="bottom"/>
            <w:hideMark/>
          </w:tcPr>
          <w:p w14:paraId="238ABE27" w14:textId="77777777" w:rsidR="00427358" w:rsidRPr="00427358" w:rsidRDefault="00427358" w:rsidP="001E436E">
            <w:pPr>
              <w:spacing w:after="0" w:line="240" w:lineRule="auto"/>
              <w:jc w:val="both"/>
              <w:rPr>
                <w:rFonts w:ascii="Calibri" w:eastAsia="Times New Roman" w:hAnsi="Calibri" w:cs="Calibri"/>
                <w:color w:val="000000"/>
                <w:lang w:eastAsia="nl-BE"/>
              </w:rPr>
            </w:pPr>
            <w:r w:rsidRPr="00427358">
              <w:rPr>
                <w:rFonts w:ascii="Calibri" w:eastAsia="Times New Roman" w:hAnsi="Calibri" w:cs="Calibri"/>
                <w:color w:val="000000"/>
                <w:lang w:eastAsia="nl-BE"/>
              </w:rPr>
              <w:t>(max. 2102,83 €)</w:t>
            </w:r>
          </w:p>
        </w:tc>
        <w:tc>
          <w:tcPr>
            <w:tcW w:w="1240" w:type="dxa"/>
            <w:tcBorders>
              <w:top w:val="nil"/>
              <w:left w:val="nil"/>
              <w:bottom w:val="single" w:sz="8" w:space="0" w:color="auto"/>
              <w:right w:val="single" w:sz="8" w:space="0" w:color="auto"/>
            </w:tcBorders>
            <w:shd w:val="clear" w:color="auto" w:fill="auto"/>
            <w:noWrap/>
            <w:vAlign w:val="bottom"/>
            <w:hideMark/>
          </w:tcPr>
          <w:p w14:paraId="1CAD9E02" w14:textId="77777777" w:rsidR="00427358" w:rsidRPr="00427358" w:rsidRDefault="00427358" w:rsidP="001E436E">
            <w:pPr>
              <w:spacing w:after="0" w:line="240" w:lineRule="auto"/>
              <w:jc w:val="both"/>
              <w:rPr>
                <w:rFonts w:ascii="Calibri" w:eastAsia="Times New Roman" w:hAnsi="Calibri" w:cs="Calibri"/>
                <w:color w:val="000000"/>
                <w:lang w:eastAsia="nl-BE"/>
              </w:rPr>
            </w:pPr>
            <w:r w:rsidRPr="00427358">
              <w:rPr>
                <w:rFonts w:ascii="Calibri" w:eastAsia="Times New Roman" w:hAnsi="Calibri" w:cs="Calibri"/>
                <w:color w:val="000000"/>
                <w:lang w:eastAsia="nl-BE"/>
              </w:rPr>
              <w:t>15 punten</w:t>
            </w:r>
          </w:p>
        </w:tc>
      </w:tr>
    </w:tbl>
    <w:p w14:paraId="7E36E69D" w14:textId="77777777" w:rsidR="0026130D" w:rsidRDefault="0026130D" w:rsidP="001E436E">
      <w:pPr>
        <w:jc w:val="both"/>
      </w:pPr>
    </w:p>
    <w:p w14:paraId="5FF13614" w14:textId="4937FB6E" w:rsidR="0026130D" w:rsidRDefault="00427358">
      <w:pPr>
        <w:pStyle w:val="Kop3"/>
      </w:pPr>
      <w:bookmarkStart w:id="7" w:name="_Hlk134432301"/>
      <w:r>
        <w:t>Begeleiding door professionele actor</w:t>
      </w:r>
    </w:p>
    <w:p w14:paraId="03B5973C" w14:textId="3B616335" w:rsidR="00427358" w:rsidRDefault="00AA5BC2" w:rsidP="001E436E">
      <w:pPr>
        <w:jc w:val="both"/>
      </w:pPr>
      <w:r>
        <w:t xml:space="preserve">Om op langere termijn </w:t>
      </w:r>
      <w:r w:rsidR="00EA17D7">
        <w:t xml:space="preserve">het behoud van de woning te garanderen is  de nabijheid </w:t>
      </w:r>
      <w:r w:rsidR="00663105">
        <w:t xml:space="preserve">van het </w:t>
      </w:r>
      <w:r w:rsidR="00EA17D7">
        <w:t xml:space="preserve">netwerk </w:t>
      </w:r>
      <w:r w:rsidR="00DA50D2">
        <w:t xml:space="preserve">voor een </w:t>
      </w:r>
      <w:r w:rsidR="00EA17D7">
        <w:t xml:space="preserve">kwetsbare persoon, zowel informeel als professioneel, essentieel.   </w:t>
      </w:r>
      <w:r w:rsidR="00DA50D2">
        <w:t xml:space="preserve">Om hierin te kunnen sturen stellen we voor de categorie ‘begeleiding door een professionele actor’ op te nemen.   </w:t>
      </w:r>
      <w:r w:rsidR="00927AA8">
        <w:t xml:space="preserve">Dit sturingsmechanisme zorgt ervoor dat er </w:t>
      </w:r>
      <w:r w:rsidR="00927AA8" w:rsidRPr="00AC54E7">
        <w:rPr>
          <w:b/>
          <w:bCs/>
        </w:rPr>
        <w:t>continuïteit in de begeleiding</w:t>
      </w:r>
      <w:r w:rsidR="00927AA8">
        <w:t xml:space="preserve"> </w:t>
      </w:r>
      <w:r w:rsidR="00F70DD3">
        <w:t xml:space="preserve">en </w:t>
      </w:r>
      <w:r w:rsidR="00F70DD3" w:rsidRPr="00AC54E7">
        <w:rPr>
          <w:b/>
          <w:bCs/>
        </w:rPr>
        <w:t>nabijheid van het netwerk</w:t>
      </w:r>
      <w:r w:rsidR="00F70DD3">
        <w:t xml:space="preserve"> gefaciliteerd wordt</w:t>
      </w:r>
      <w:r w:rsidR="00927AA8">
        <w:t xml:space="preserve"> alsook de mogelijkheid voor de welzijnsactoren om zich hierop te organiseren.  Volgende puntenverdeling wordt voorgesteld:</w:t>
      </w:r>
    </w:p>
    <w:tbl>
      <w:tblPr>
        <w:tblW w:w="7220" w:type="dxa"/>
        <w:jc w:val="center"/>
        <w:tblCellMar>
          <w:left w:w="70" w:type="dxa"/>
          <w:right w:w="70" w:type="dxa"/>
        </w:tblCellMar>
        <w:tblLook w:val="04A0" w:firstRow="1" w:lastRow="0" w:firstColumn="1" w:lastColumn="0" w:noHBand="0" w:noVBand="1"/>
      </w:tblPr>
      <w:tblGrid>
        <w:gridCol w:w="6220"/>
        <w:gridCol w:w="1000"/>
      </w:tblGrid>
      <w:tr w:rsidR="00927AA8" w:rsidRPr="00927AA8" w14:paraId="4F9FFA06" w14:textId="77777777" w:rsidTr="008C160A">
        <w:trPr>
          <w:trHeight w:val="576"/>
          <w:jc w:val="center"/>
        </w:trPr>
        <w:tc>
          <w:tcPr>
            <w:tcW w:w="6220"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0A848F08" w14:textId="6870B0F2" w:rsidR="00927AA8" w:rsidRPr="00927AA8" w:rsidRDefault="00927AA8" w:rsidP="001E436E">
            <w:pPr>
              <w:spacing w:after="0" w:line="240" w:lineRule="auto"/>
              <w:jc w:val="both"/>
              <w:rPr>
                <w:rFonts w:ascii="Calibri" w:eastAsia="Times New Roman" w:hAnsi="Calibri" w:cs="Calibri"/>
                <w:color w:val="000000"/>
                <w:lang w:eastAsia="nl-BE"/>
              </w:rPr>
            </w:pPr>
            <w:r w:rsidRPr="00927AA8">
              <w:rPr>
                <w:rFonts w:ascii="Calibri" w:eastAsia="Times New Roman" w:hAnsi="Calibri" w:cs="Calibri"/>
                <w:color w:val="000000"/>
                <w:lang w:eastAsia="nl-BE"/>
              </w:rPr>
              <w:t>Cliënten waarvoor begeleiding kan geboden worden in de gemeente van het bevoegde OCMW</w:t>
            </w:r>
            <w:r w:rsidR="0079460E">
              <w:rPr>
                <w:rFonts w:ascii="Calibri" w:eastAsia="Times New Roman" w:hAnsi="Calibri" w:cs="Calibri"/>
                <w:color w:val="000000"/>
                <w:lang w:eastAsia="nl-BE"/>
              </w:rPr>
              <w:t xml:space="preserve"> of gelijkgesteld.</w:t>
            </w:r>
            <w:r w:rsidRPr="00927AA8">
              <w:rPr>
                <w:rFonts w:ascii="Calibri" w:eastAsia="Times New Roman" w:hAnsi="Calibri" w:cs="Calibri"/>
                <w:color w:val="000000"/>
                <w:lang w:eastAsia="nl-BE"/>
              </w:rPr>
              <w:t xml:space="preserve"> </w:t>
            </w:r>
          </w:p>
        </w:tc>
        <w:tc>
          <w:tcPr>
            <w:tcW w:w="1000" w:type="dxa"/>
            <w:tcBorders>
              <w:top w:val="single" w:sz="8" w:space="0" w:color="auto"/>
              <w:left w:val="nil"/>
              <w:bottom w:val="single" w:sz="4" w:space="0" w:color="auto"/>
              <w:right w:val="single" w:sz="8" w:space="0" w:color="auto"/>
            </w:tcBorders>
            <w:shd w:val="clear" w:color="auto" w:fill="auto"/>
            <w:vAlign w:val="bottom"/>
            <w:hideMark/>
          </w:tcPr>
          <w:p w14:paraId="1A6FD736" w14:textId="77777777" w:rsidR="00927AA8" w:rsidRPr="00927AA8" w:rsidRDefault="00927AA8" w:rsidP="001E436E">
            <w:pPr>
              <w:spacing w:after="0" w:line="240" w:lineRule="auto"/>
              <w:jc w:val="both"/>
              <w:rPr>
                <w:rFonts w:ascii="Calibri" w:eastAsia="Times New Roman" w:hAnsi="Calibri" w:cs="Calibri"/>
                <w:color w:val="000000"/>
                <w:lang w:eastAsia="nl-BE"/>
              </w:rPr>
            </w:pPr>
            <w:r w:rsidRPr="00927AA8">
              <w:rPr>
                <w:rFonts w:ascii="Calibri" w:eastAsia="Times New Roman" w:hAnsi="Calibri" w:cs="Calibri"/>
                <w:color w:val="000000"/>
                <w:lang w:eastAsia="nl-BE"/>
              </w:rPr>
              <w:t>5 punten</w:t>
            </w:r>
          </w:p>
        </w:tc>
      </w:tr>
      <w:tr w:rsidR="00927AA8" w:rsidRPr="00927AA8" w14:paraId="0322D002" w14:textId="77777777" w:rsidTr="008C160A">
        <w:trPr>
          <w:trHeight w:val="576"/>
          <w:jc w:val="center"/>
        </w:trPr>
        <w:tc>
          <w:tcPr>
            <w:tcW w:w="6220" w:type="dxa"/>
            <w:tcBorders>
              <w:top w:val="nil"/>
              <w:left w:val="single" w:sz="8" w:space="0" w:color="auto"/>
              <w:bottom w:val="single" w:sz="4" w:space="0" w:color="auto"/>
              <w:right w:val="single" w:sz="4" w:space="0" w:color="auto"/>
            </w:tcBorders>
            <w:shd w:val="clear" w:color="auto" w:fill="auto"/>
            <w:vAlign w:val="bottom"/>
            <w:hideMark/>
          </w:tcPr>
          <w:p w14:paraId="474795FD" w14:textId="77777777" w:rsidR="00927AA8" w:rsidRPr="00927AA8" w:rsidRDefault="00927AA8" w:rsidP="001E436E">
            <w:pPr>
              <w:spacing w:after="0" w:line="240" w:lineRule="auto"/>
              <w:jc w:val="both"/>
              <w:rPr>
                <w:rFonts w:ascii="Calibri" w:eastAsia="Times New Roman" w:hAnsi="Calibri" w:cs="Calibri"/>
                <w:color w:val="000000"/>
                <w:lang w:eastAsia="nl-BE"/>
              </w:rPr>
            </w:pPr>
            <w:r w:rsidRPr="00927AA8">
              <w:rPr>
                <w:rFonts w:ascii="Calibri" w:eastAsia="Times New Roman" w:hAnsi="Calibri" w:cs="Calibri"/>
                <w:color w:val="000000"/>
                <w:lang w:eastAsia="nl-BE"/>
              </w:rPr>
              <w:t>Cliënten waarvoor begeleiding kan geboden worden in het werkingsgebied van de woonmaatschappij</w:t>
            </w:r>
          </w:p>
        </w:tc>
        <w:tc>
          <w:tcPr>
            <w:tcW w:w="1000" w:type="dxa"/>
            <w:tcBorders>
              <w:top w:val="nil"/>
              <w:left w:val="nil"/>
              <w:bottom w:val="single" w:sz="4" w:space="0" w:color="auto"/>
              <w:right w:val="single" w:sz="8" w:space="0" w:color="auto"/>
            </w:tcBorders>
            <w:shd w:val="clear" w:color="auto" w:fill="auto"/>
            <w:vAlign w:val="bottom"/>
            <w:hideMark/>
          </w:tcPr>
          <w:p w14:paraId="2051F4A3" w14:textId="77777777" w:rsidR="00927AA8" w:rsidRPr="00927AA8" w:rsidRDefault="00927AA8" w:rsidP="001E436E">
            <w:pPr>
              <w:spacing w:after="0" w:line="240" w:lineRule="auto"/>
              <w:jc w:val="both"/>
              <w:rPr>
                <w:rFonts w:ascii="Calibri" w:eastAsia="Times New Roman" w:hAnsi="Calibri" w:cs="Calibri"/>
                <w:color w:val="000000"/>
                <w:lang w:eastAsia="nl-BE"/>
              </w:rPr>
            </w:pPr>
            <w:r w:rsidRPr="00927AA8">
              <w:rPr>
                <w:rFonts w:ascii="Calibri" w:eastAsia="Times New Roman" w:hAnsi="Calibri" w:cs="Calibri"/>
                <w:color w:val="000000"/>
                <w:lang w:eastAsia="nl-BE"/>
              </w:rPr>
              <w:t>3 punten</w:t>
            </w:r>
          </w:p>
        </w:tc>
      </w:tr>
      <w:tr w:rsidR="00927AA8" w:rsidRPr="00927AA8" w14:paraId="6B6BC0AD" w14:textId="77777777" w:rsidTr="008C160A">
        <w:trPr>
          <w:trHeight w:val="588"/>
          <w:jc w:val="center"/>
        </w:trPr>
        <w:tc>
          <w:tcPr>
            <w:tcW w:w="6220" w:type="dxa"/>
            <w:tcBorders>
              <w:top w:val="nil"/>
              <w:left w:val="single" w:sz="8" w:space="0" w:color="auto"/>
              <w:bottom w:val="single" w:sz="8" w:space="0" w:color="auto"/>
              <w:right w:val="single" w:sz="4" w:space="0" w:color="auto"/>
            </w:tcBorders>
            <w:shd w:val="clear" w:color="auto" w:fill="auto"/>
            <w:vAlign w:val="bottom"/>
            <w:hideMark/>
          </w:tcPr>
          <w:p w14:paraId="69929871" w14:textId="77777777" w:rsidR="00927AA8" w:rsidRPr="00927AA8" w:rsidRDefault="00927AA8" w:rsidP="001E436E">
            <w:pPr>
              <w:spacing w:after="0" w:line="240" w:lineRule="auto"/>
              <w:jc w:val="both"/>
              <w:rPr>
                <w:rFonts w:ascii="Calibri" w:eastAsia="Times New Roman" w:hAnsi="Calibri" w:cs="Calibri"/>
                <w:color w:val="000000"/>
                <w:lang w:eastAsia="nl-BE"/>
              </w:rPr>
            </w:pPr>
            <w:r w:rsidRPr="00927AA8">
              <w:rPr>
                <w:rFonts w:ascii="Calibri" w:eastAsia="Times New Roman" w:hAnsi="Calibri" w:cs="Calibri"/>
                <w:color w:val="000000"/>
                <w:lang w:eastAsia="nl-BE"/>
              </w:rPr>
              <w:t>Cliënten waarvoor begeleiding kan geboden worden in het arrondissement Turnhout</w:t>
            </w:r>
          </w:p>
        </w:tc>
        <w:tc>
          <w:tcPr>
            <w:tcW w:w="1000" w:type="dxa"/>
            <w:tcBorders>
              <w:top w:val="nil"/>
              <w:left w:val="nil"/>
              <w:bottom w:val="single" w:sz="8" w:space="0" w:color="auto"/>
              <w:right w:val="single" w:sz="8" w:space="0" w:color="auto"/>
            </w:tcBorders>
            <w:shd w:val="clear" w:color="auto" w:fill="auto"/>
            <w:vAlign w:val="bottom"/>
            <w:hideMark/>
          </w:tcPr>
          <w:p w14:paraId="37EF1E57" w14:textId="77777777" w:rsidR="00927AA8" w:rsidRPr="00927AA8" w:rsidRDefault="00927AA8" w:rsidP="001E436E">
            <w:pPr>
              <w:spacing w:after="0" w:line="240" w:lineRule="auto"/>
              <w:jc w:val="both"/>
              <w:rPr>
                <w:rFonts w:ascii="Calibri" w:eastAsia="Times New Roman" w:hAnsi="Calibri" w:cs="Calibri"/>
                <w:color w:val="000000"/>
                <w:lang w:eastAsia="nl-BE"/>
              </w:rPr>
            </w:pPr>
            <w:r w:rsidRPr="00927AA8">
              <w:rPr>
                <w:rFonts w:ascii="Calibri" w:eastAsia="Times New Roman" w:hAnsi="Calibri" w:cs="Calibri"/>
                <w:color w:val="000000"/>
                <w:lang w:eastAsia="nl-BE"/>
              </w:rPr>
              <w:t>1 punt</w:t>
            </w:r>
          </w:p>
        </w:tc>
      </w:tr>
    </w:tbl>
    <w:p w14:paraId="4E0773CA" w14:textId="5B9E650C" w:rsidR="00927AA8" w:rsidRDefault="00927AA8" w:rsidP="001E436E">
      <w:pPr>
        <w:jc w:val="both"/>
      </w:pPr>
    </w:p>
    <w:p w14:paraId="66975A58" w14:textId="4F32901F" w:rsidR="00927AA8" w:rsidRDefault="00927AA8" w:rsidP="001E436E">
      <w:pPr>
        <w:jc w:val="both"/>
      </w:pPr>
      <w:r>
        <w:t>Deze attesten</w:t>
      </w:r>
      <w:r w:rsidR="00B01172">
        <w:rPr>
          <w:rStyle w:val="Voetnootmarkering"/>
        </w:rPr>
        <w:footnoteReference w:id="11"/>
      </w:r>
      <w:r>
        <w:t xml:space="preserve"> worden uitgereikt door de woonmaatschappij of een welzijnsorganisatie waarmee de woonmaatschappij een samenwerkingsovereenkomst heeft afgesloten.</w:t>
      </w:r>
      <w:r w:rsidR="001B25C2">
        <w:t xml:space="preserve">  Er is gekozen </w:t>
      </w:r>
      <w:r w:rsidR="00663105">
        <w:t>om</w:t>
      </w:r>
      <w:r w:rsidR="001B25C2">
        <w:t xml:space="preserve"> een getrapt punten toe te kennen zodat de welzijnsactoren zich hierop kunnen organiseren.  </w:t>
      </w:r>
    </w:p>
    <w:p w14:paraId="55012536" w14:textId="0247703F" w:rsidR="00927AA8" w:rsidRDefault="00B01172" w:rsidP="001E436E">
      <w:pPr>
        <w:jc w:val="both"/>
      </w:pPr>
      <w:r>
        <w:t>Naast de begeleidingsmogelijkheid bevat het attest volgende elementen:</w:t>
      </w:r>
    </w:p>
    <w:p w14:paraId="5238A5D2" w14:textId="7DAA8E61" w:rsidR="0079460E" w:rsidRDefault="007357DD" w:rsidP="001E436E">
      <w:pPr>
        <w:pStyle w:val="Lijstalinea"/>
        <w:numPr>
          <w:ilvl w:val="0"/>
          <w:numId w:val="20"/>
        </w:numPr>
        <w:jc w:val="both"/>
      </w:pPr>
      <w:r>
        <w:t>De welzijnsactoren verifiëren het</w:t>
      </w:r>
      <w:r w:rsidR="0079460E">
        <w:t xml:space="preserve"> bevoegde OCMW zodat er een link gemaakt kan worden met de specifieke wettelijke opdrachten van het OCMW.  We voorzien hierbij 2 uitzonderingen:</w:t>
      </w:r>
    </w:p>
    <w:p w14:paraId="7336C76E" w14:textId="7E9DE3B8" w:rsidR="0079460E" w:rsidRDefault="0079460E" w:rsidP="0079460E">
      <w:pPr>
        <w:pStyle w:val="Lijstalinea"/>
        <w:numPr>
          <w:ilvl w:val="1"/>
          <w:numId w:val="20"/>
        </w:numPr>
        <w:jc w:val="both"/>
      </w:pPr>
      <w:r>
        <w:lastRenderedPageBreak/>
        <w:t>Indien er sprake is van een duurzame ontwrichting</w:t>
      </w:r>
    </w:p>
    <w:p w14:paraId="0A35FDD6" w14:textId="3B5E9903" w:rsidR="0079460E" w:rsidRDefault="0079460E" w:rsidP="007357DD">
      <w:pPr>
        <w:pStyle w:val="Lijstalinea"/>
        <w:numPr>
          <w:ilvl w:val="1"/>
          <w:numId w:val="20"/>
        </w:numPr>
        <w:jc w:val="both"/>
      </w:pPr>
      <w:r>
        <w:t xml:space="preserve">Voor ambtelijk </w:t>
      </w:r>
      <w:proofErr w:type="spellStart"/>
      <w:r>
        <w:t>geschrapten</w:t>
      </w:r>
      <w:proofErr w:type="spellEnd"/>
    </w:p>
    <w:p w14:paraId="09A9CDEC" w14:textId="7B1963A3" w:rsidR="00B01172" w:rsidRDefault="00B01172" w:rsidP="001E436E">
      <w:pPr>
        <w:pStyle w:val="Lijstalinea"/>
        <w:numPr>
          <w:ilvl w:val="0"/>
          <w:numId w:val="20"/>
        </w:numPr>
        <w:jc w:val="both"/>
      </w:pPr>
      <w:r>
        <w:t xml:space="preserve">Een verklaring dat de persoon de afgelopen 3 maanden actief op zoek is geweest naar een woning of hier </w:t>
      </w:r>
      <w:proofErr w:type="spellStart"/>
      <w:r>
        <w:t>o.w.v</w:t>
      </w:r>
      <w:proofErr w:type="spellEnd"/>
      <w:r>
        <w:t>. billelijkheidsredenen niet toe in staat was;</w:t>
      </w:r>
    </w:p>
    <w:p w14:paraId="00E020DA" w14:textId="1BB543B9" w:rsidR="00B01172" w:rsidRDefault="00B01172" w:rsidP="001E436E">
      <w:pPr>
        <w:pStyle w:val="Lijstalinea"/>
        <w:jc w:val="both"/>
      </w:pPr>
      <w:r>
        <w:t xml:space="preserve">Hiermee </w:t>
      </w:r>
      <w:r w:rsidRPr="00AC54E7">
        <w:rPr>
          <w:b/>
          <w:bCs/>
        </w:rPr>
        <w:t>stimuleren we de zoektocht op de private huurmarkt</w:t>
      </w:r>
      <w:r>
        <w:t>.</w:t>
      </w:r>
    </w:p>
    <w:p w14:paraId="76C84A9E" w14:textId="7D25B45F" w:rsidR="00B01172" w:rsidRDefault="00B01172" w:rsidP="001E436E">
      <w:pPr>
        <w:pStyle w:val="Lijstalinea"/>
        <w:numPr>
          <w:ilvl w:val="0"/>
          <w:numId w:val="20"/>
        </w:numPr>
        <w:jc w:val="both"/>
      </w:pPr>
      <w:r>
        <w:t>Dat de persoon doorstroom klaar is;</w:t>
      </w:r>
    </w:p>
    <w:p w14:paraId="5A3CAA5C" w14:textId="3DCFB0CD" w:rsidR="00B01172" w:rsidRDefault="00B01172" w:rsidP="001E436E">
      <w:pPr>
        <w:pStyle w:val="Lijstalinea"/>
        <w:jc w:val="both"/>
      </w:pPr>
      <w:r>
        <w:t xml:space="preserve">Dit geeft de opportuniteit aan de welzijnsorganisatie om te </w:t>
      </w:r>
      <w:r w:rsidRPr="00AC54E7">
        <w:t>werken aan de</w:t>
      </w:r>
      <w:r w:rsidRPr="00AC54E7">
        <w:rPr>
          <w:b/>
          <w:bCs/>
        </w:rPr>
        <w:t xml:space="preserve"> woonvaardigheden</w:t>
      </w:r>
      <w:r>
        <w:t xml:space="preserve"> van de cliënt indien dit nodig is of wanneer wenselijk een tussenstap te voorzien;</w:t>
      </w:r>
    </w:p>
    <w:p w14:paraId="7FA27EAD" w14:textId="6BE6F4DC" w:rsidR="00B01172" w:rsidRDefault="00B01172" w:rsidP="003E7B38">
      <w:pPr>
        <w:pStyle w:val="Lijstalinea"/>
        <w:numPr>
          <w:ilvl w:val="0"/>
          <w:numId w:val="20"/>
        </w:numPr>
        <w:jc w:val="both"/>
      </w:pPr>
      <w:r>
        <w:t xml:space="preserve">Het engagement van de welzijnsorganisatie om de </w:t>
      </w:r>
      <w:r w:rsidRPr="00AC54E7">
        <w:rPr>
          <w:b/>
          <w:bCs/>
        </w:rPr>
        <w:t>begeleiding op te nemen</w:t>
      </w:r>
      <w:r>
        <w:t xml:space="preserve"> i.s.m. de huurbegeleiding</w:t>
      </w:r>
      <w:r w:rsidR="00A024D6">
        <w:t xml:space="preserve"> van de woonmaatschappij</w:t>
      </w:r>
      <w:r>
        <w:t xml:space="preserve"> indien het dreigt mis te lopen in de woning.</w:t>
      </w:r>
      <w:r w:rsidR="00AC54E7">
        <w:t xml:space="preserve">  Dit op vraag van de woonmaatschappij.  </w:t>
      </w:r>
      <w:r>
        <w:t xml:space="preserve">Hiermee willen </w:t>
      </w:r>
      <w:r w:rsidR="00A024D6">
        <w:t xml:space="preserve">we </w:t>
      </w:r>
      <w:r>
        <w:t xml:space="preserve">huurachterstanden, slecht onderhoud van de woning of overlast voor buren vermijden.  Dit engagement geldt voor 2 jaar na toewijzing.  </w:t>
      </w:r>
    </w:p>
    <w:p w14:paraId="57B0C6C1" w14:textId="113131D4" w:rsidR="00B01172" w:rsidRPr="00427358" w:rsidRDefault="00B01172" w:rsidP="001E436E">
      <w:pPr>
        <w:jc w:val="both"/>
      </w:pPr>
      <w:r>
        <w:t xml:space="preserve">Om de toegang te garanderen voor personen die in hun netwerk verblijven of ambulant begeleid worden zal dit attest ook uitgereikt </w:t>
      </w:r>
      <w:r w:rsidR="00A024D6">
        <w:t xml:space="preserve">kunnen </w:t>
      </w:r>
      <w:r>
        <w:t xml:space="preserve">worden aan deze personen </w:t>
      </w:r>
      <w:r w:rsidR="00663105">
        <w:t>indien</w:t>
      </w:r>
      <w:r>
        <w:t xml:space="preserve"> bovenstaande items vastgesteld kunnen worden.  Bij een effectieve toewijzing dient de </w:t>
      </w:r>
      <w:r w:rsidR="00F70DD3">
        <w:t>welzijnsactor</w:t>
      </w:r>
      <w:r w:rsidR="005049E8">
        <w:t xml:space="preserve"> of de woonmaatschappij</w:t>
      </w:r>
      <w:r w:rsidR="00F70DD3">
        <w:t xml:space="preserve"> het attest te bevestigen.</w:t>
      </w:r>
    </w:p>
    <w:bookmarkEnd w:id="7"/>
    <w:p w14:paraId="60DDD4CE" w14:textId="051759FC" w:rsidR="00295F4B" w:rsidRDefault="00295F4B">
      <w:pPr>
        <w:pStyle w:val="Kop3"/>
      </w:pPr>
      <w:r>
        <w:t>Kinderlast</w:t>
      </w:r>
    </w:p>
    <w:p w14:paraId="6BE3D2FD" w14:textId="02DA67A3" w:rsidR="00F70DD3" w:rsidRPr="00F70DD3" w:rsidRDefault="00F70DD3" w:rsidP="001E436E">
      <w:pPr>
        <w:jc w:val="both"/>
      </w:pPr>
      <w:r>
        <w:t xml:space="preserve">Gezien het hoge aantal kinderen (563) dat geteld werd in de </w:t>
      </w:r>
      <w:r w:rsidR="00663105">
        <w:t>dak- en thuislozen</w:t>
      </w:r>
      <w:r>
        <w:t xml:space="preserve">telling van 28/10/20222 lijkt het wenselijk om ook deze groep te prioriteren binnen het wegingskader.  Onderstaande puntenverdeling wordt voorgesteld omdat deze rekening houdt met de rationele bezettingsgraad van de woning.  </w:t>
      </w:r>
    </w:p>
    <w:tbl>
      <w:tblPr>
        <w:tblW w:w="2511" w:type="dxa"/>
        <w:jc w:val="center"/>
        <w:tblCellMar>
          <w:left w:w="0" w:type="dxa"/>
          <w:right w:w="0" w:type="dxa"/>
        </w:tblCellMar>
        <w:tblLook w:val="04A0" w:firstRow="1" w:lastRow="0" w:firstColumn="1" w:lastColumn="0" w:noHBand="0" w:noVBand="1"/>
      </w:tblPr>
      <w:tblGrid>
        <w:gridCol w:w="1727"/>
        <w:gridCol w:w="784"/>
      </w:tblGrid>
      <w:tr w:rsidR="003F0187" w:rsidRPr="003F0187" w14:paraId="31FE311A" w14:textId="77777777" w:rsidTr="00306246">
        <w:trPr>
          <w:trHeight w:val="244"/>
          <w:jc w:val="center"/>
        </w:trPr>
        <w:tc>
          <w:tcPr>
            <w:tcW w:w="2186"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14:paraId="3214159E" w14:textId="77777777" w:rsidR="003F0187" w:rsidRPr="003F0187" w:rsidRDefault="003F0187" w:rsidP="001E436E">
            <w:pPr>
              <w:spacing w:after="0" w:line="256" w:lineRule="auto"/>
              <w:jc w:val="both"/>
              <w:rPr>
                <w:rFonts w:ascii="Arial" w:eastAsia="Times New Roman" w:hAnsi="Arial" w:cs="Arial"/>
                <w:sz w:val="36"/>
                <w:szCs w:val="36"/>
                <w:lang w:eastAsia="nl-BE"/>
              </w:rPr>
            </w:pPr>
            <w:r w:rsidRPr="003F0187">
              <w:rPr>
                <w:rFonts w:ascii="Calibri" w:eastAsia="Times New Roman" w:hAnsi="Calibri" w:cs="Times New Roman"/>
                <w:b/>
                <w:bCs/>
                <w:color w:val="000000"/>
                <w:kern w:val="24"/>
                <w:lang w:eastAsia="nl-BE"/>
              </w:rPr>
              <w:t>Kinderlast</w:t>
            </w:r>
          </w:p>
        </w:tc>
        <w:tc>
          <w:tcPr>
            <w:tcW w:w="325"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14:paraId="478E1D13" w14:textId="77777777" w:rsidR="003F0187" w:rsidRPr="003F0187" w:rsidRDefault="003F0187" w:rsidP="001E436E">
            <w:pPr>
              <w:spacing w:after="0" w:line="256" w:lineRule="auto"/>
              <w:jc w:val="both"/>
              <w:rPr>
                <w:rFonts w:ascii="Calibri" w:eastAsia="Times New Roman" w:hAnsi="Calibri" w:cs="Calibri"/>
                <w:sz w:val="36"/>
                <w:szCs w:val="36"/>
                <w:lang w:eastAsia="nl-BE"/>
              </w:rPr>
            </w:pPr>
            <w:r w:rsidRPr="003F0187">
              <w:rPr>
                <w:rFonts w:ascii="Calibri" w:eastAsia="Times New Roman" w:hAnsi="Calibri" w:cs="Calibri"/>
                <w:color w:val="000000" w:themeColor="text1"/>
                <w:kern w:val="24"/>
                <w:lang w:eastAsia="nl-BE"/>
              </w:rPr>
              <w:t>Punten</w:t>
            </w:r>
          </w:p>
        </w:tc>
      </w:tr>
      <w:tr w:rsidR="003F0187" w:rsidRPr="003F0187" w14:paraId="40165998" w14:textId="77777777" w:rsidTr="00306246">
        <w:trPr>
          <w:trHeight w:val="244"/>
          <w:jc w:val="center"/>
        </w:trPr>
        <w:tc>
          <w:tcPr>
            <w:tcW w:w="2186"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14:paraId="7FAE8C0E" w14:textId="77777777" w:rsidR="003F0187" w:rsidRPr="003F0187" w:rsidRDefault="003F0187" w:rsidP="001E436E">
            <w:pPr>
              <w:spacing w:after="0" w:line="256" w:lineRule="auto"/>
              <w:jc w:val="both"/>
              <w:rPr>
                <w:rFonts w:ascii="Arial" w:eastAsia="Times New Roman" w:hAnsi="Arial" w:cs="Arial"/>
                <w:sz w:val="36"/>
                <w:szCs w:val="36"/>
                <w:lang w:eastAsia="nl-BE"/>
              </w:rPr>
            </w:pPr>
            <w:r w:rsidRPr="003F0187">
              <w:rPr>
                <w:rFonts w:ascii="Calibri" w:eastAsia="Times New Roman" w:hAnsi="Calibri" w:cs="Times New Roman"/>
                <w:color w:val="000000"/>
                <w:kern w:val="24"/>
                <w:lang w:eastAsia="nl-BE"/>
              </w:rPr>
              <w:t>0</w:t>
            </w:r>
          </w:p>
        </w:tc>
        <w:tc>
          <w:tcPr>
            <w:tcW w:w="325"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14:paraId="663FFE94" w14:textId="77777777" w:rsidR="003F0187" w:rsidRPr="003F0187" w:rsidRDefault="003F0187" w:rsidP="001E436E">
            <w:pPr>
              <w:spacing w:after="0" w:line="256" w:lineRule="auto"/>
              <w:jc w:val="both"/>
              <w:rPr>
                <w:rFonts w:ascii="Arial" w:eastAsia="Times New Roman" w:hAnsi="Arial" w:cs="Arial"/>
                <w:sz w:val="36"/>
                <w:szCs w:val="36"/>
                <w:lang w:eastAsia="nl-BE"/>
              </w:rPr>
            </w:pPr>
            <w:r w:rsidRPr="003F0187">
              <w:rPr>
                <w:rFonts w:ascii="Calibri" w:eastAsia="Times New Roman" w:hAnsi="Calibri" w:cs="Times New Roman"/>
                <w:color w:val="000000"/>
                <w:kern w:val="24"/>
                <w:lang w:eastAsia="nl-BE"/>
              </w:rPr>
              <w:t>0</w:t>
            </w:r>
          </w:p>
        </w:tc>
      </w:tr>
      <w:tr w:rsidR="003F0187" w:rsidRPr="003F0187" w14:paraId="4DB0F812" w14:textId="77777777" w:rsidTr="00306246">
        <w:trPr>
          <w:trHeight w:val="244"/>
          <w:jc w:val="center"/>
        </w:trPr>
        <w:tc>
          <w:tcPr>
            <w:tcW w:w="2186"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14:paraId="3477F04A" w14:textId="77777777" w:rsidR="003F0187" w:rsidRPr="003F0187" w:rsidRDefault="003F0187" w:rsidP="001E436E">
            <w:pPr>
              <w:spacing w:after="0" w:line="256" w:lineRule="auto"/>
              <w:jc w:val="both"/>
              <w:rPr>
                <w:rFonts w:ascii="Arial" w:eastAsia="Times New Roman" w:hAnsi="Arial" w:cs="Arial"/>
                <w:sz w:val="36"/>
                <w:szCs w:val="36"/>
                <w:lang w:eastAsia="nl-BE"/>
              </w:rPr>
            </w:pPr>
            <w:r w:rsidRPr="003F0187">
              <w:rPr>
                <w:rFonts w:ascii="Calibri" w:eastAsia="Times New Roman" w:hAnsi="Calibri" w:cs="Times New Roman"/>
                <w:color w:val="000000"/>
                <w:kern w:val="24"/>
                <w:lang w:eastAsia="nl-BE"/>
              </w:rPr>
              <w:t>1</w:t>
            </w:r>
          </w:p>
        </w:tc>
        <w:tc>
          <w:tcPr>
            <w:tcW w:w="325"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14:paraId="784A1913" w14:textId="77777777" w:rsidR="003F0187" w:rsidRPr="003F0187" w:rsidRDefault="003F0187" w:rsidP="001E436E">
            <w:pPr>
              <w:spacing w:after="0" w:line="256" w:lineRule="auto"/>
              <w:jc w:val="both"/>
              <w:rPr>
                <w:rFonts w:ascii="Arial" w:eastAsia="Times New Roman" w:hAnsi="Arial" w:cs="Arial"/>
                <w:sz w:val="36"/>
                <w:szCs w:val="36"/>
                <w:lang w:eastAsia="nl-BE"/>
              </w:rPr>
            </w:pPr>
            <w:r w:rsidRPr="003F0187">
              <w:rPr>
                <w:rFonts w:ascii="Calibri" w:eastAsia="Times New Roman" w:hAnsi="Calibri" w:cs="Times New Roman"/>
                <w:color w:val="000000"/>
                <w:kern w:val="24"/>
                <w:lang w:eastAsia="nl-BE"/>
              </w:rPr>
              <w:t>1</w:t>
            </w:r>
          </w:p>
        </w:tc>
      </w:tr>
      <w:tr w:rsidR="003F0187" w:rsidRPr="003F0187" w14:paraId="4F8DA518" w14:textId="77777777" w:rsidTr="00306246">
        <w:trPr>
          <w:trHeight w:val="244"/>
          <w:jc w:val="center"/>
        </w:trPr>
        <w:tc>
          <w:tcPr>
            <w:tcW w:w="2186"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14:paraId="1929A248" w14:textId="77777777" w:rsidR="003F0187" w:rsidRPr="003F0187" w:rsidRDefault="003F0187" w:rsidP="001E436E">
            <w:pPr>
              <w:spacing w:after="0" w:line="256" w:lineRule="auto"/>
              <w:jc w:val="both"/>
              <w:rPr>
                <w:rFonts w:ascii="Arial" w:eastAsia="Times New Roman" w:hAnsi="Arial" w:cs="Arial"/>
                <w:sz w:val="36"/>
                <w:szCs w:val="36"/>
                <w:lang w:eastAsia="nl-BE"/>
              </w:rPr>
            </w:pPr>
            <w:r w:rsidRPr="003F0187">
              <w:rPr>
                <w:rFonts w:ascii="Calibri" w:eastAsia="Times New Roman" w:hAnsi="Calibri" w:cs="Times New Roman"/>
                <w:color w:val="000000"/>
                <w:kern w:val="24"/>
                <w:lang w:eastAsia="nl-BE"/>
              </w:rPr>
              <w:t>2</w:t>
            </w:r>
          </w:p>
        </w:tc>
        <w:tc>
          <w:tcPr>
            <w:tcW w:w="325"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14:paraId="6D437287" w14:textId="77777777" w:rsidR="003F0187" w:rsidRPr="003F0187" w:rsidRDefault="003F0187" w:rsidP="001E436E">
            <w:pPr>
              <w:spacing w:after="0" w:line="256" w:lineRule="auto"/>
              <w:jc w:val="both"/>
              <w:rPr>
                <w:rFonts w:ascii="Arial" w:eastAsia="Times New Roman" w:hAnsi="Arial" w:cs="Arial"/>
                <w:sz w:val="36"/>
                <w:szCs w:val="36"/>
                <w:lang w:eastAsia="nl-BE"/>
              </w:rPr>
            </w:pPr>
            <w:r w:rsidRPr="003F0187">
              <w:rPr>
                <w:rFonts w:ascii="Calibri" w:eastAsia="Times New Roman" w:hAnsi="Calibri" w:cs="Times New Roman"/>
                <w:color w:val="000000"/>
                <w:kern w:val="24"/>
                <w:lang w:eastAsia="nl-BE"/>
              </w:rPr>
              <w:t>1</w:t>
            </w:r>
          </w:p>
        </w:tc>
      </w:tr>
      <w:tr w:rsidR="003F0187" w:rsidRPr="003F0187" w14:paraId="1BA57751" w14:textId="77777777" w:rsidTr="00306246">
        <w:trPr>
          <w:trHeight w:val="244"/>
          <w:jc w:val="center"/>
        </w:trPr>
        <w:tc>
          <w:tcPr>
            <w:tcW w:w="2186"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14:paraId="080373E5" w14:textId="77777777" w:rsidR="003F0187" w:rsidRPr="003F0187" w:rsidRDefault="003F0187" w:rsidP="001E436E">
            <w:pPr>
              <w:spacing w:after="0" w:line="256" w:lineRule="auto"/>
              <w:jc w:val="both"/>
              <w:rPr>
                <w:rFonts w:ascii="Arial" w:eastAsia="Times New Roman" w:hAnsi="Arial" w:cs="Arial"/>
                <w:sz w:val="36"/>
                <w:szCs w:val="36"/>
                <w:lang w:eastAsia="nl-BE"/>
              </w:rPr>
            </w:pPr>
            <w:r w:rsidRPr="003F0187">
              <w:rPr>
                <w:rFonts w:ascii="Calibri" w:eastAsia="Times New Roman" w:hAnsi="Calibri" w:cs="Times New Roman"/>
                <w:color w:val="000000"/>
                <w:kern w:val="24"/>
                <w:lang w:eastAsia="nl-BE"/>
              </w:rPr>
              <w:t>3</w:t>
            </w:r>
          </w:p>
        </w:tc>
        <w:tc>
          <w:tcPr>
            <w:tcW w:w="325"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14:paraId="0781DA6F" w14:textId="77777777" w:rsidR="003F0187" w:rsidRPr="003F0187" w:rsidRDefault="003F0187" w:rsidP="001E436E">
            <w:pPr>
              <w:spacing w:after="0" w:line="256" w:lineRule="auto"/>
              <w:jc w:val="both"/>
              <w:rPr>
                <w:rFonts w:ascii="Arial" w:eastAsia="Times New Roman" w:hAnsi="Arial" w:cs="Arial"/>
                <w:sz w:val="36"/>
                <w:szCs w:val="36"/>
                <w:lang w:eastAsia="nl-BE"/>
              </w:rPr>
            </w:pPr>
            <w:r w:rsidRPr="003F0187">
              <w:rPr>
                <w:rFonts w:ascii="Calibri" w:eastAsia="Times New Roman" w:hAnsi="Calibri" w:cs="Times New Roman"/>
                <w:color w:val="000000"/>
                <w:kern w:val="24"/>
                <w:lang w:eastAsia="nl-BE"/>
              </w:rPr>
              <w:t>2</w:t>
            </w:r>
          </w:p>
        </w:tc>
      </w:tr>
      <w:tr w:rsidR="003F0187" w:rsidRPr="003F0187" w14:paraId="66E31DFE" w14:textId="77777777" w:rsidTr="00306246">
        <w:trPr>
          <w:trHeight w:val="244"/>
          <w:jc w:val="center"/>
        </w:trPr>
        <w:tc>
          <w:tcPr>
            <w:tcW w:w="2186"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14:paraId="35DF3199" w14:textId="77777777" w:rsidR="003F0187" w:rsidRPr="003F0187" w:rsidRDefault="003F0187" w:rsidP="001E436E">
            <w:pPr>
              <w:spacing w:after="0" w:line="256" w:lineRule="auto"/>
              <w:jc w:val="both"/>
              <w:rPr>
                <w:rFonts w:ascii="Arial" w:eastAsia="Times New Roman" w:hAnsi="Arial" w:cs="Arial"/>
                <w:sz w:val="36"/>
                <w:szCs w:val="36"/>
                <w:lang w:eastAsia="nl-BE"/>
              </w:rPr>
            </w:pPr>
            <w:r w:rsidRPr="003F0187">
              <w:rPr>
                <w:rFonts w:ascii="Calibri" w:eastAsia="Times New Roman" w:hAnsi="Calibri" w:cs="Times New Roman"/>
                <w:color w:val="000000"/>
                <w:kern w:val="24"/>
                <w:lang w:eastAsia="nl-BE"/>
              </w:rPr>
              <w:t>4</w:t>
            </w:r>
          </w:p>
        </w:tc>
        <w:tc>
          <w:tcPr>
            <w:tcW w:w="325"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14:paraId="4E7E85E2" w14:textId="77777777" w:rsidR="003F0187" w:rsidRPr="003F0187" w:rsidRDefault="003F0187" w:rsidP="001E436E">
            <w:pPr>
              <w:spacing w:after="0" w:line="256" w:lineRule="auto"/>
              <w:jc w:val="both"/>
              <w:rPr>
                <w:rFonts w:ascii="Arial" w:eastAsia="Times New Roman" w:hAnsi="Arial" w:cs="Arial"/>
                <w:sz w:val="36"/>
                <w:szCs w:val="36"/>
                <w:lang w:eastAsia="nl-BE"/>
              </w:rPr>
            </w:pPr>
            <w:r w:rsidRPr="003F0187">
              <w:rPr>
                <w:rFonts w:ascii="Calibri" w:eastAsia="Times New Roman" w:hAnsi="Calibri" w:cs="Times New Roman"/>
                <w:color w:val="000000"/>
                <w:kern w:val="24"/>
                <w:lang w:eastAsia="nl-BE"/>
              </w:rPr>
              <w:t>2</w:t>
            </w:r>
          </w:p>
        </w:tc>
      </w:tr>
      <w:tr w:rsidR="003F0187" w:rsidRPr="003F0187" w14:paraId="00FFB94A" w14:textId="77777777" w:rsidTr="00306246">
        <w:trPr>
          <w:trHeight w:val="244"/>
          <w:jc w:val="center"/>
        </w:trPr>
        <w:tc>
          <w:tcPr>
            <w:tcW w:w="2186"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14:paraId="320292E2" w14:textId="77777777" w:rsidR="003F0187" w:rsidRPr="003F0187" w:rsidRDefault="003F0187" w:rsidP="001E436E">
            <w:pPr>
              <w:spacing w:after="0" w:line="256" w:lineRule="auto"/>
              <w:jc w:val="both"/>
              <w:rPr>
                <w:rFonts w:ascii="Arial" w:eastAsia="Times New Roman" w:hAnsi="Arial" w:cs="Arial"/>
                <w:sz w:val="36"/>
                <w:szCs w:val="36"/>
                <w:lang w:eastAsia="nl-BE"/>
              </w:rPr>
            </w:pPr>
            <w:r w:rsidRPr="003F0187">
              <w:rPr>
                <w:rFonts w:ascii="Calibri" w:eastAsia="Times New Roman" w:hAnsi="Calibri" w:cs="Times New Roman"/>
                <w:color w:val="000000"/>
                <w:kern w:val="24"/>
                <w:lang w:eastAsia="nl-BE"/>
              </w:rPr>
              <w:t>5</w:t>
            </w:r>
          </w:p>
        </w:tc>
        <w:tc>
          <w:tcPr>
            <w:tcW w:w="325"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14:paraId="27C9BA60" w14:textId="77777777" w:rsidR="003F0187" w:rsidRPr="003F0187" w:rsidRDefault="003F0187" w:rsidP="001E436E">
            <w:pPr>
              <w:spacing w:after="0" w:line="256" w:lineRule="auto"/>
              <w:jc w:val="both"/>
              <w:rPr>
                <w:rFonts w:ascii="Arial" w:eastAsia="Times New Roman" w:hAnsi="Arial" w:cs="Arial"/>
                <w:sz w:val="36"/>
                <w:szCs w:val="36"/>
                <w:lang w:eastAsia="nl-BE"/>
              </w:rPr>
            </w:pPr>
            <w:r w:rsidRPr="003F0187">
              <w:rPr>
                <w:rFonts w:ascii="Calibri" w:eastAsia="Times New Roman" w:hAnsi="Calibri" w:cs="Times New Roman"/>
                <w:color w:val="000000"/>
                <w:kern w:val="24"/>
                <w:lang w:eastAsia="nl-BE"/>
              </w:rPr>
              <w:t>3</w:t>
            </w:r>
          </w:p>
        </w:tc>
      </w:tr>
      <w:tr w:rsidR="003F0187" w:rsidRPr="003F0187" w14:paraId="7A3EAECB" w14:textId="77777777" w:rsidTr="00306246">
        <w:trPr>
          <w:trHeight w:val="244"/>
          <w:jc w:val="center"/>
        </w:trPr>
        <w:tc>
          <w:tcPr>
            <w:tcW w:w="2186"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14:paraId="6D73F923" w14:textId="77777777" w:rsidR="003F0187" w:rsidRPr="003F0187" w:rsidRDefault="003F0187" w:rsidP="001E436E">
            <w:pPr>
              <w:spacing w:after="0" w:line="256" w:lineRule="auto"/>
              <w:jc w:val="both"/>
              <w:rPr>
                <w:rFonts w:ascii="Arial" w:eastAsia="Times New Roman" w:hAnsi="Arial" w:cs="Arial"/>
                <w:sz w:val="36"/>
                <w:szCs w:val="36"/>
                <w:lang w:eastAsia="nl-BE"/>
              </w:rPr>
            </w:pPr>
            <w:r w:rsidRPr="003F0187">
              <w:rPr>
                <w:rFonts w:ascii="Calibri" w:eastAsia="Times New Roman" w:hAnsi="Calibri" w:cs="Times New Roman"/>
                <w:color w:val="000000"/>
                <w:kern w:val="24"/>
                <w:lang w:eastAsia="nl-BE"/>
              </w:rPr>
              <w:t>6</w:t>
            </w:r>
          </w:p>
        </w:tc>
        <w:tc>
          <w:tcPr>
            <w:tcW w:w="325"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14:paraId="1529A8D5" w14:textId="77777777" w:rsidR="003F0187" w:rsidRPr="003F0187" w:rsidRDefault="003F0187" w:rsidP="001E436E">
            <w:pPr>
              <w:spacing w:after="0" w:line="256" w:lineRule="auto"/>
              <w:jc w:val="both"/>
              <w:rPr>
                <w:rFonts w:ascii="Arial" w:eastAsia="Times New Roman" w:hAnsi="Arial" w:cs="Arial"/>
                <w:sz w:val="36"/>
                <w:szCs w:val="36"/>
                <w:lang w:eastAsia="nl-BE"/>
              </w:rPr>
            </w:pPr>
            <w:r w:rsidRPr="003F0187">
              <w:rPr>
                <w:rFonts w:ascii="Calibri" w:eastAsia="Times New Roman" w:hAnsi="Calibri" w:cs="Times New Roman"/>
                <w:color w:val="000000"/>
                <w:kern w:val="24"/>
                <w:lang w:eastAsia="nl-BE"/>
              </w:rPr>
              <w:t>3</w:t>
            </w:r>
          </w:p>
        </w:tc>
      </w:tr>
      <w:tr w:rsidR="003F0187" w:rsidRPr="003F0187" w14:paraId="53DBCB5F" w14:textId="77777777" w:rsidTr="00306246">
        <w:trPr>
          <w:trHeight w:val="244"/>
          <w:jc w:val="center"/>
        </w:trPr>
        <w:tc>
          <w:tcPr>
            <w:tcW w:w="2186"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14:paraId="51C4A385" w14:textId="77777777" w:rsidR="003F0187" w:rsidRPr="003F0187" w:rsidRDefault="003F0187" w:rsidP="001E436E">
            <w:pPr>
              <w:spacing w:after="0" w:line="256" w:lineRule="auto"/>
              <w:jc w:val="both"/>
              <w:rPr>
                <w:rFonts w:ascii="Arial" w:eastAsia="Times New Roman" w:hAnsi="Arial" w:cs="Arial"/>
                <w:sz w:val="36"/>
                <w:szCs w:val="36"/>
                <w:lang w:eastAsia="nl-BE"/>
              </w:rPr>
            </w:pPr>
            <w:r w:rsidRPr="003F0187">
              <w:rPr>
                <w:rFonts w:ascii="Calibri" w:eastAsia="Times New Roman" w:hAnsi="Calibri" w:cs="Times New Roman"/>
                <w:color w:val="000000"/>
                <w:kern w:val="24"/>
                <w:lang w:eastAsia="nl-BE"/>
              </w:rPr>
              <w:t>7</w:t>
            </w:r>
          </w:p>
        </w:tc>
        <w:tc>
          <w:tcPr>
            <w:tcW w:w="325"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14:paraId="7FC2163B" w14:textId="77777777" w:rsidR="003F0187" w:rsidRPr="003F0187" w:rsidRDefault="003F0187" w:rsidP="001E436E">
            <w:pPr>
              <w:spacing w:after="0" w:line="256" w:lineRule="auto"/>
              <w:jc w:val="both"/>
              <w:rPr>
                <w:rFonts w:ascii="Arial" w:eastAsia="Times New Roman" w:hAnsi="Arial" w:cs="Arial"/>
                <w:sz w:val="36"/>
                <w:szCs w:val="36"/>
                <w:lang w:eastAsia="nl-BE"/>
              </w:rPr>
            </w:pPr>
            <w:r w:rsidRPr="003F0187">
              <w:rPr>
                <w:rFonts w:ascii="Calibri" w:eastAsia="Times New Roman" w:hAnsi="Calibri" w:cs="Times New Roman"/>
                <w:color w:val="000000"/>
                <w:kern w:val="24"/>
                <w:lang w:eastAsia="nl-BE"/>
              </w:rPr>
              <w:t>4</w:t>
            </w:r>
          </w:p>
        </w:tc>
      </w:tr>
      <w:tr w:rsidR="003F0187" w:rsidRPr="003F0187" w14:paraId="0A6EA7CA" w14:textId="77777777" w:rsidTr="00306246">
        <w:trPr>
          <w:trHeight w:val="244"/>
          <w:jc w:val="center"/>
        </w:trPr>
        <w:tc>
          <w:tcPr>
            <w:tcW w:w="2186"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14:paraId="3215D1C1" w14:textId="77777777" w:rsidR="003F0187" w:rsidRPr="003F0187" w:rsidRDefault="003F0187" w:rsidP="001E436E">
            <w:pPr>
              <w:spacing w:after="0" w:line="256" w:lineRule="auto"/>
              <w:jc w:val="both"/>
              <w:rPr>
                <w:rFonts w:ascii="Arial" w:eastAsia="Times New Roman" w:hAnsi="Arial" w:cs="Arial"/>
                <w:sz w:val="36"/>
                <w:szCs w:val="36"/>
                <w:lang w:eastAsia="nl-BE"/>
              </w:rPr>
            </w:pPr>
            <w:r w:rsidRPr="003F0187">
              <w:rPr>
                <w:rFonts w:ascii="Calibri" w:eastAsia="Times New Roman" w:hAnsi="Calibri" w:cs="Times New Roman"/>
                <w:color w:val="000000"/>
                <w:kern w:val="24"/>
                <w:lang w:eastAsia="nl-BE"/>
              </w:rPr>
              <w:t>8</w:t>
            </w:r>
          </w:p>
        </w:tc>
        <w:tc>
          <w:tcPr>
            <w:tcW w:w="325"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14:paraId="0A1CB594" w14:textId="77777777" w:rsidR="003F0187" w:rsidRPr="003F0187" w:rsidRDefault="003F0187" w:rsidP="001E436E">
            <w:pPr>
              <w:spacing w:after="0" w:line="256" w:lineRule="auto"/>
              <w:jc w:val="both"/>
              <w:rPr>
                <w:rFonts w:ascii="Arial" w:eastAsia="Times New Roman" w:hAnsi="Arial" w:cs="Arial"/>
                <w:sz w:val="36"/>
                <w:szCs w:val="36"/>
                <w:lang w:eastAsia="nl-BE"/>
              </w:rPr>
            </w:pPr>
            <w:r w:rsidRPr="003F0187">
              <w:rPr>
                <w:rFonts w:ascii="Calibri" w:eastAsia="Times New Roman" w:hAnsi="Calibri" w:cs="Times New Roman"/>
                <w:color w:val="000000"/>
                <w:kern w:val="24"/>
                <w:lang w:eastAsia="nl-BE"/>
              </w:rPr>
              <w:t>4</w:t>
            </w:r>
          </w:p>
        </w:tc>
      </w:tr>
      <w:tr w:rsidR="003F0187" w:rsidRPr="003F0187" w14:paraId="0E4005D2" w14:textId="77777777" w:rsidTr="00306246">
        <w:trPr>
          <w:trHeight w:val="244"/>
          <w:jc w:val="center"/>
        </w:trPr>
        <w:tc>
          <w:tcPr>
            <w:tcW w:w="2186"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14:paraId="5227ACA0" w14:textId="77777777" w:rsidR="003F0187" w:rsidRPr="003F0187" w:rsidRDefault="003F0187" w:rsidP="001E436E">
            <w:pPr>
              <w:spacing w:after="0" w:line="256" w:lineRule="auto"/>
              <w:jc w:val="both"/>
              <w:rPr>
                <w:rFonts w:ascii="Arial" w:eastAsia="Times New Roman" w:hAnsi="Arial" w:cs="Arial"/>
                <w:sz w:val="36"/>
                <w:szCs w:val="36"/>
                <w:lang w:eastAsia="nl-BE"/>
              </w:rPr>
            </w:pPr>
            <w:r w:rsidRPr="003F0187">
              <w:rPr>
                <w:rFonts w:ascii="Calibri" w:eastAsia="Times New Roman" w:hAnsi="Calibri" w:cs="Times New Roman"/>
                <w:color w:val="000000"/>
                <w:kern w:val="24"/>
                <w:lang w:eastAsia="nl-BE"/>
              </w:rPr>
              <w:t>9</w:t>
            </w:r>
          </w:p>
        </w:tc>
        <w:tc>
          <w:tcPr>
            <w:tcW w:w="325"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14:paraId="57165176" w14:textId="77777777" w:rsidR="003F0187" w:rsidRPr="003F0187" w:rsidRDefault="003F0187" w:rsidP="001E436E">
            <w:pPr>
              <w:spacing w:after="0" w:line="256" w:lineRule="auto"/>
              <w:jc w:val="both"/>
              <w:rPr>
                <w:rFonts w:ascii="Arial" w:eastAsia="Times New Roman" w:hAnsi="Arial" w:cs="Arial"/>
                <w:sz w:val="36"/>
                <w:szCs w:val="36"/>
                <w:lang w:eastAsia="nl-BE"/>
              </w:rPr>
            </w:pPr>
            <w:r w:rsidRPr="003F0187">
              <w:rPr>
                <w:rFonts w:ascii="Calibri" w:eastAsia="Times New Roman" w:hAnsi="Calibri" w:cs="Times New Roman"/>
                <w:color w:val="000000"/>
                <w:kern w:val="24"/>
                <w:lang w:eastAsia="nl-BE"/>
              </w:rPr>
              <w:t>5</w:t>
            </w:r>
          </w:p>
        </w:tc>
      </w:tr>
      <w:tr w:rsidR="003F0187" w:rsidRPr="003F0187" w14:paraId="5AA8CBBB" w14:textId="77777777" w:rsidTr="00306246">
        <w:trPr>
          <w:trHeight w:val="232"/>
          <w:jc w:val="center"/>
        </w:trPr>
        <w:tc>
          <w:tcPr>
            <w:tcW w:w="2186"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14:paraId="492BF69F" w14:textId="77777777" w:rsidR="003F0187" w:rsidRPr="003F0187" w:rsidRDefault="003F0187" w:rsidP="001E436E">
            <w:pPr>
              <w:spacing w:after="0" w:line="256" w:lineRule="auto"/>
              <w:jc w:val="both"/>
              <w:rPr>
                <w:rFonts w:ascii="Arial" w:eastAsia="Times New Roman" w:hAnsi="Arial" w:cs="Arial"/>
                <w:sz w:val="36"/>
                <w:szCs w:val="36"/>
                <w:lang w:eastAsia="nl-BE"/>
              </w:rPr>
            </w:pPr>
            <w:r w:rsidRPr="003F0187">
              <w:rPr>
                <w:rFonts w:ascii="Calibri" w:eastAsia="Times New Roman" w:hAnsi="Calibri" w:cs="Times New Roman"/>
                <w:color w:val="000000"/>
                <w:kern w:val="24"/>
                <w:lang w:eastAsia="nl-BE"/>
              </w:rPr>
              <w:t>10</w:t>
            </w:r>
          </w:p>
        </w:tc>
        <w:tc>
          <w:tcPr>
            <w:tcW w:w="325"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14:paraId="36A1077B" w14:textId="77777777" w:rsidR="003F0187" w:rsidRPr="003F0187" w:rsidRDefault="003F0187" w:rsidP="001E436E">
            <w:pPr>
              <w:spacing w:after="0" w:line="256" w:lineRule="auto"/>
              <w:jc w:val="both"/>
              <w:rPr>
                <w:rFonts w:ascii="Arial" w:eastAsia="Times New Roman" w:hAnsi="Arial" w:cs="Arial"/>
                <w:sz w:val="36"/>
                <w:szCs w:val="36"/>
                <w:lang w:eastAsia="nl-BE"/>
              </w:rPr>
            </w:pPr>
            <w:r w:rsidRPr="003F0187">
              <w:rPr>
                <w:rFonts w:ascii="Calibri" w:eastAsia="Times New Roman" w:hAnsi="Calibri" w:cs="Times New Roman"/>
                <w:color w:val="000000"/>
                <w:kern w:val="24"/>
                <w:lang w:eastAsia="nl-BE"/>
              </w:rPr>
              <w:t>5</w:t>
            </w:r>
          </w:p>
        </w:tc>
      </w:tr>
    </w:tbl>
    <w:p w14:paraId="6620F8C2" w14:textId="19F410E8" w:rsidR="003F0187" w:rsidRDefault="003F0187" w:rsidP="001E436E">
      <w:pPr>
        <w:jc w:val="both"/>
      </w:pPr>
    </w:p>
    <w:p w14:paraId="6E67B9D6" w14:textId="2EDBC453" w:rsidR="00295F4B" w:rsidRDefault="00295F4B">
      <w:pPr>
        <w:pStyle w:val="Kop3"/>
      </w:pPr>
      <w:r>
        <w:t xml:space="preserve">Chronologie </w:t>
      </w:r>
    </w:p>
    <w:p w14:paraId="40077A8C" w14:textId="75B42401" w:rsidR="00F70DD3" w:rsidRDefault="00F70DD3" w:rsidP="001E436E">
      <w:pPr>
        <w:jc w:val="both"/>
      </w:pPr>
      <w:r>
        <w:t xml:space="preserve">Indien de som van bovenstaande criteria </w:t>
      </w:r>
      <w:r w:rsidR="00280193">
        <w:t xml:space="preserve">gelijk is, </w:t>
      </w:r>
      <w:r>
        <w:t xml:space="preserve">wordt er gekeken naar de inschrijvingsdatum in het centraal inschrijvingsregister (CIR).  </w:t>
      </w:r>
      <w:r w:rsidR="00C31984">
        <w:t xml:space="preserve">Zo vermijden we dat de periode in een precaire woonsituatie te lang duurt waardoor dit de draagkracht van de cliënten overschrijdt en tot problemen op andere levensdomeinen leidt.  </w:t>
      </w:r>
    </w:p>
    <w:p w14:paraId="1AD62A15" w14:textId="0CB30A76" w:rsidR="0079460E" w:rsidRDefault="0079460E" w:rsidP="001E436E">
      <w:pPr>
        <w:jc w:val="both"/>
      </w:pPr>
      <w:r>
        <w:t xml:space="preserve">Om effectief versneld toegewezen te worden zullen de kandidaat- huurders minimaal dienen te scoren op </w:t>
      </w:r>
      <w:r w:rsidR="00737E20">
        <w:t xml:space="preserve">de 4 wegingscriteria.  </w:t>
      </w:r>
    </w:p>
    <w:p w14:paraId="28A65755" w14:textId="24C28217" w:rsidR="00C31984" w:rsidRDefault="00C31984" w:rsidP="00E45ADD">
      <w:pPr>
        <w:pStyle w:val="Kop1"/>
      </w:pPr>
      <w:r>
        <w:lastRenderedPageBreak/>
        <w:t xml:space="preserve">Impactmeting </w:t>
      </w:r>
      <w:r w:rsidR="0029700E">
        <w:t xml:space="preserve">van </w:t>
      </w:r>
      <w:r w:rsidR="00FE74FB">
        <w:t>het</w:t>
      </w:r>
      <w:r w:rsidR="0029700E">
        <w:t xml:space="preserve"> </w:t>
      </w:r>
      <w:r>
        <w:t xml:space="preserve">voorgestelde </w:t>
      </w:r>
      <w:r w:rsidR="00FE74FB">
        <w:t>wegingskader</w:t>
      </w:r>
    </w:p>
    <w:p w14:paraId="7DF65495" w14:textId="33750FCB" w:rsidR="00C31984" w:rsidRDefault="00AB2D40" w:rsidP="001E436E">
      <w:pPr>
        <w:jc w:val="both"/>
      </w:pPr>
      <w:r>
        <w:t xml:space="preserve">Om tot bovenstaande oefening te komen werd beroep gedaan op de expertise van de leden op de werkgroep.  Echter, </w:t>
      </w:r>
      <w:proofErr w:type="spellStart"/>
      <w:r w:rsidRPr="00AB2D40">
        <w:t>the</w:t>
      </w:r>
      <w:proofErr w:type="spellEnd"/>
      <w:r w:rsidRPr="00AB2D40">
        <w:t xml:space="preserve"> </w:t>
      </w:r>
      <w:proofErr w:type="spellStart"/>
      <w:r w:rsidRPr="00AB2D40">
        <w:t>proof</w:t>
      </w:r>
      <w:proofErr w:type="spellEnd"/>
      <w:r w:rsidRPr="00AB2D40">
        <w:t xml:space="preserve"> of </w:t>
      </w:r>
      <w:proofErr w:type="spellStart"/>
      <w:r w:rsidRPr="00AB2D40">
        <w:t>the</w:t>
      </w:r>
      <w:proofErr w:type="spellEnd"/>
      <w:r w:rsidRPr="00AB2D40">
        <w:t xml:space="preserve"> pudding is in </w:t>
      </w:r>
      <w:proofErr w:type="spellStart"/>
      <w:r w:rsidRPr="00AB2D40">
        <w:t>the</w:t>
      </w:r>
      <w:proofErr w:type="spellEnd"/>
      <w:r w:rsidRPr="00AB2D40">
        <w:t xml:space="preserve"> </w:t>
      </w:r>
      <w:proofErr w:type="spellStart"/>
      <w:r w:rsidRPr="00AB2D40">
        <w:t>eating</w:t>
      </w:r>
      <w:proofErr w:type="spellEnd"/>
      <w:r>
        <w:t xml:space="preserve">.  </w:t>
      </w:r>
      <w:r w:rsidRPr="00AC54E7">
        <w:rPr>
          <w:b/>
          <w:bCs/>
        </w:rPr>
        <w:t>Monitoring, evaluatie en bijsturingen</w:t>
      </w:r>
      <w:r>
        <w:t xml:space="preserve"> zullen dan ook essentieel zijn.  Om voorafgaand zo goed mogelijk de impact in te schatten voerde huurpunt een simulatie van dit toewijzingsmodel uit op de wachtlijst van </w:t>
      </w:r>
      <w:r w:rsidR="0029700E">
        <w:t>de Sociaal Verhuurkantoren in ons arrondissement</w:t>
      </w:r>
      <w:r w:rsidR="00EB7D26">
        <w:t xml:space="preserve"> in 2021</w:t>
      </w:r>
      <w:r w:rsidR="0079460E">
        <w:t xml:space="preserve"> en werd het wegingskader getoetst aan casussen</w:t>
      </w:r>
      <w:r w:rsidR="0029700E">
        <w:t xml:space="preserve">.  </w:t>
      </w:r>
    </w:p>
    <w:p w14:paraId="3A1408D5" w14:textId="3BB28C95" w:rsidR="0029700E" w:rsidRDefault="0029700E" w:rsidP="001E436E">
      <w:pPr>
        <w:jc w:val="both"/>
      </w:pPr>
      <w:r>
        <w:t>Uit die analyse</w:t>
      </w:r>
      <w:r w:rsidR="00916133">
        <w:rPr>
          <w:rStyle w:val="Voetnootmarkering"/>
        </w:rPr>
        <w:footnoteReference w:id="12"/>
      </w:r>
      <w:r>
        <w:t xml:space="preserve"> blijkt dat het voorgestelde toewijzingssysteem slechts toereikend is </w:t>
      </w:r>
      <w:r w:rsidR="007D0DE4">
        <w:t xml:space="preserve">om </w:t>
      </w:r>
      <w:r w:rsidR="00280193">
        <w:t xml:space="preserve">139 </w:t>
      </w:r>
      <w:r w:rsidR="007D0DE4">
        <w:t>(simulatie huurpunt)</w:t>
      </w:r>
      <w:r w:rsidR="00663105" w:rsidRPr="00663105">
        <w:rPr>
          <w:rStyle w:val="Voetnootmarkering"/>
        </w:rPr>
        <w:t xml:space="preserve"> </w:t>
      </w:r>
      <w:r w:rsidR="00663105">
        <w:rPr>
          <w:rStyle w:val="Voetnootmarkering"/>
        </w:rPr>
        <w:footnoteReference w:id="13"/>
      </w:r>
      <w:r w:rsidR="00663105">
        <w:t xml:space="preserve"> </w:t>
      </w:r>
      <w:r w:rsidR="007D0DE4">
        <w:t xml:space="preserve"> van de kwetsbare personen die aan bovenstaande criteria voldoen binnen het jaar toe te wijzen.  Dit is geen verrassing omdat een </w:t>
      </w:r>
      <w:r w:rsidR="00205C54">
        <w:t>onderstaande</w:t>
      </w:r>
      <w:r w:rsidR="007D0DE4">
        <w:t xml:space="preserve"> tabel</w:t>
      </w:r>
      <w:r w:rsidR="00205C54">
        <w:rPr>
          <w:rStyle w:val="Voetnootmarkering"/>
        </w:rPr>
        <w:footnoteReference w:id="14"/>
      </w:r>
      <w:r w:rsidR="007D0DE4">
        <w:t xml:space="preserve"> al aangaf dat het vastleggen van de 2</w:t>
      </w:r>
      <w:r w:rsidR="007D0DE4" w:rsidRPr="007D0DE4">
        <w:rPr>
          <w:vertAlign w:val="superscript"/>
        </w:rPr>
        <w:t>de</w:t>
      </w:r>
      <w:r w:rsidR="007D0DE4">
        <w:t xml:space="preserve"> pijler op 20% een </w:t>
      </w:r>
      <w:r w:rsidR="007D0DE4" w:rsidRPr="00AC54E7">
        <w:rPr>
          <w:b/>
          <w:bCs/>
        </w:rPr>
        <w:t xml:space="preserve">achteruitgang </w:t>
      </w:r>
      <w:r w:rsidR="007D0DE4">
        <w:t>beteken</w:t>
      </w:r>
      <w:r w:rsidR="00663105">
        <w:t>t</w:t>
      </w:r>
      <w:r w:rsidR="00E77BB0">
        <w:t xml:space="preserve"> in de Kempen voor de </w:t>
      </w:r>
      <w:r w:rsidR="00E77BB0" w:rsidRPr="00AC54E7">
        <w:rPr>
          <w:b/>
          <w:bCs/>
        </w:rPr>
        <w:t>toewijzingen van het</w:t>
      </w:r>
      <w:r w:rsidR="007D0DE4" w:rsidRPr="00AC54E7">
        <w:rPr>
          <w:b/>
          <w:bCs/>
        </w:rPr>
        <w:t xml:space="preserve"> aantal kwetsbare personen</w:t>
      </w:r>
      <w:r w:rsidR="007D0DE4">
        <w:t xml:space="preserve"> d</w:t>
      </w:r>
      <w:r w:rsidR="00E77BB0">
        <w:t>ie</w:t>
      </w:r>
      <w:r w:rsidR="007D0DE4">
        <w:t xml:space="preserve"> via de huidige SVK- werking en het protocolakkoord versnelde toewijzing</w:t>
      </w:r>
      <w:r w:rsidR="00205C54">
        <w:t xml:space="preserve"> word</w:t>
      </w:r>
      <w:r w:rsidR="00E77BB0">
        <w:t>en</w:t>
      </w:r>
      <w:r w:rsidR="00205C54">
        <w:t xml:space="preserve"> toegewezen.</w:t>
      </w:r>
    </w:p>
    <w:p w14:paraId="76C4198A" w14:textId="09545AA3" w:rsidR="0029700E" w:rsidRPr="00C31984" w:rsidRDefault="007D0DE4" w:rsidP="0063394A">
      <w:pPr>
        <w:jc w:val="center"/>
      </w:pPr>
      <w:r>
        <w:rPr>
          <w:noProof/>
        </w:rPr>
        <w:drawing>
          <wp:inline distT="0" distB="0" distL="0" distR="0" wp14:anchorId="653DCA29" wp14:editId="262234E7">
            <wp:extent cx="4267835" cy="2853055"/>
            <wp:effectExtent l="0" t="0" r="0" b="444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7835" cy="2853055"/>
                    </a:xfrm>
                    <a:prstGeom prst="rect">
                      <a:avLst/>
                    </a:prstGeom>
                    <a:noFill/>
                  </pic:spPr>
                </pic:pic>
              </a:graphicData>
            </a:graphic>
          </wp:inline>
        </w:drawing>
      </w:r>
    </w:p>
    <w:p w14:paraId="5E9653A8" w14:textId="78AD2240" w:rsidR="00C31984" w:rsidRPr="00205C54" w:rsidRDefault="00205C54" w:rsidP="001E436E">
      <w:pPr>
        <w:ind w:left="1276" w:right="1275"/>
        <w:jc w:val="both"/>
        <w:rPr>
          <w:sz w:val="18"/>
          <w:szCs w:val="18"/>
        </w:rPr>
      </w:pPr>
      <w:r w:rsidRPr="00205C54">
        <w:rPr>
          <w:sz w:val="18"/>
          <w:szCs w:val="18"/>
        </w:rPr>
        <w:t xml:space="preserve">Bovenstaande tabel van </w:t>
      </w:r>
      <w:r>
        <w:rPr>
          <w:sz w:val="18"/>
          <w:szCs w:val="18"/>
        </w:rPr>
        <w:t>H</w:t>
      </w:r>
      <w:r w:rsidRPr="00205C54">
        <w:rPr>
          <w:sz w:val="18"/>
          <w:szCs w:val="18"/>
        </w:rPr>
        <w:t xml:space="preserve">uurpunt geeft aan dat er in 2021 695 sociale woningen (SHM en SVK) werden toegewezen in de Kempen.  De gele balk geeft aan dat er op de wachtlijst van de </w:t>
      </w:r>
      <w:proofErr w:type="spellStart"/>
      <w:r w:rsidRPr="00205C54">
        <w:rPr>
          <w:sz w:val="18"/>
          <w:szCs w:val="18"/>
        </w:rPr>
        <w:t>SVK’s</w:t>
      </w:r>
      <w:proofErr w:type="spellEnd"/>
      <w:r w:rsidRPr="00205C54">
        <w:rPr>
          <w:sz w:val="18"/>
          <w:szCs w:val="18"/>
        </w:rPr>
        <w:t xml:space="preserve"> in ons arrondissement 451 personen stonden ingeschreven met een bevestigde woonnood.  Van die 451 personen werden 182 personen toegewezen via het SVK of het protocolakkoord versnelde toewijzing.  Indien men 20% (op jaarbasis) toewijzingen zal doen er nog slechts 138 woningen toegewezen worden aan kwetsbare cliënten.  </w:t>
      </w:r>
      <w:r>
        <w:rPr>
          <w:sz w:val="18"/>
          <w:szCs w:val="18"/>
        </w:rPr>
        <w:t>Voor deze cliënten zullen de welzijnsactoren een oplossing dienen te vinden.</w:t>
      </w:r>
    </w:p>
    <w:p w14:paraId="2F86E74C" w14:textId="4BC80A58" w:rsidR="001057E6" w:rsidRDefault="00205C54" w:rsidP="001E436E">
      <w:pPr>
        <w:jc w:val="both"/>
      </w:pPr>
      <w:r>
        <w:t xml:space="preserve">Een </w:t>
      </w:r>
      <w:r w:rsidRPr="00AC54E7">
        <w:rPr>
          <w:b/>
          <w:bCs/>
        </w:rPr>
        <w:t>oplossing</w:t>
      </w:r>
      <w:r>
        <w:t xml:space="preserve"> voor deze personen dringt zich op</w:t>
      </w:r>
      <w:r w:rsidR="00E77BB0">
        <w:t xml:space="preserve"> gezien de huidige druk op de diverse welzijns</w:t>
      </w:r>
      <w:r w:rsidR="00E3583A">
        <w:t xml:space="preserve">- </w:t>
      </w:r>
      <w:r w:rsidR="00E77BB0">
        <w:t>diensten en instellingen in de Kempen.</w:t>
      </w:r>
      <w:r w:rsidR="00037DB0">
        <w:t xml:space="preserve">  De personen met een acute woonnood die niet meer toegewezen worden zullen zich immers wenden tot deze diensten voor opvang.   </w:t>
      </w:r>
    </w:p>
    <w:p w14:paraId="40D47185" w14:textId="015131BA" w:rsidR="003E7285" w:rsidRDefault="00E77BB0" w:rsidP="00E45ADD">
      <w:pPr>
        <w:pStyle w:val="Kop1"/>
      </w:pPr>
      <w:r>
        <w:lastRenderedPageBreak/>
        <w:t>Pijler 3: specifieke doelgroepen</w:t>
      </w:r>
    </w:p>
    <w:p w14:paraId="5325E2E4" w14:textId="22614B27" w:rsidR="00E77BB0" w:rsidRDefault="00E77BB0" w:rsidP="001E436E">
      <w:pPr>
        <w:jc w:val="both"/>
      </w:pPr>
      <w:r>
        <w:t>De regelgeving voorziet de mogelijkheid om volgende doelgroepen toe te wijzen via pijler 3:</w:t>
      </w:r>
    </w:p>
    <w:p w14:paraId="75FACC58" w14:textId="03FB037B" w:rsidR="00E77BB0" w:rsidRPr="00E77BB0" w:rsidRDefault="00E77BB0" w:rsidP="001E436E">
      <w:pPr>
        <w:pStyle w:val="Lijstalinea"/>
        <w:numPr>
          <w:ilvl w:val="0"/>
          <w:numId w:val="20"/>
        </w:numPr>
        <w:jc w:val="both"/>
      </w:pPr>
      <w:r w:rsidRPr="00E77BB0">
        <w:t>Personen ouder dan 65 jaar</w:t>
      </w:r>
    </w:p>
    <w:p w14:paraId="317E36D1" w14:textId="4A99A73A" w:rsidR="00E77BB0" w:rsidRPr="00E77BB0" w:rsidRDefault="00E77BB0" w:rsidP="001E436E">
      <w:pPr>
        <w:pStyle w:val="Lijstalinea"/>
        <w:numPr>
          <w:ilvl w:val="0"/>
          <w:numId w:val="20"/>
        </w:numPr>
        <w:jc w:val="both"/>
      </w:pPr>
      <w:r w:rsidRPr="00E77BB0">
        <w:t>Jongeren die met begeleiding zelfstandig wonen of gaan wonen</w:t>
      </w:r>
    </w:p>
    <w:p w14:paraId="5209CAAA" w14:textId="6087BB99" w:rsidR="00E77BB0" w:rsidRPr="00E77BB0" w:rsidRDefault="00E77BB0" w:rsidP="001E436E">
      <w:pPr>
        <w:pStyle w:val="Lijstalinea"/>
        <w:numPr>
          <w:ilvl w:val="0"/>
          <w:numId w:val="20"/>
        </w:numPr>
        <w:jc w:val="both"/>
      </w:pPr>
      <w:r w:rsidRPr="00E77BB0">
        <w:t>Personen met een fysieke of mentale beperking of handicap</w:t>
      </w:r>
    </w:p>
    <w:p w14:paraId="5CB0B452" w14:textId="370BDFA7" w:rsidR="00E77BB0" w:rsidRPr="00E77BB0" w:rsidRDefault="00E77BB0" w:rsidP="001E436E">
      <w:pPr>
        <w:pStyle w:val="Lijstalinea"/>
        <w:numPr>
          <w:ilvl w:val="0"/>
          <w:numId w:val="20"/>
        </w:numPr>
        <w:jc w:val="both"/>
      </w:pPr>
      <w:r w:rsidRPr="00E77BB0">
        <w:t>Personen in beschut wonen of een tewerkstellingsprogramma</w:t>
      </w:r>
    </w:p>
    <w:p w14:paraId="0202A275" w14:textId="64F673D0" w:rsidR="00E77BB0" w:rsidRPr="00E77BB0" w:rsidRDefault="00E77BB0" w:rsidP="001E436E">
      <w:pPr>
        <w:pStyle w:val="Lijstalinea"/>
        <w:numPr>
          <w:ilvl w:val="0"/>
          <w:numId w:val="20"/>
        </w:numPr>
        <w:jc w:val="both"/>
      </w:pPr>
      <w:r w:rsidRPr="00E77BB0">
        <w:t>Personen met een geestelijke gezondheidsproblematiek</w:t>
      </w:r>
    </w:p>
    <w:p w14:paraId="3A1F0EDD" w14:textId="13977995" w:rsidR="00E77BB0" w:rsidRDefault="00E77BB0" w:rsidP="001E436E">
      <w:pPr>
        <w:pStyle w:val="Lijstalinea"/>
        <w:numPr>
          <w:ilvl w:val="0"/>
          <w:numId w:val="20"/>
        </w:numPr>
        <w:jc w:val="both"/>
      </w:pPr>
      <w:r w:rsidRPr="00E77BB0">
        <w:t>Personen die dak- en thuisloos zijn of dat dreigen te worden</w:t>
      </w:r>
    </w:p>
    <w:p w14:paraId="38848078" w14:textId="27FC6E8B" w:rsidR="00E77BB0" w:rsidRDefault="00E77BB0" w:rsidP="001E436E">
      <w:pPr>
        <w:pStyle w:val="Lijstalinea"/>
        <w:numPr>
          <w:ilvl w:val="0"/>
          <w:numId w:val="20"/>
        </w:numPr>
        <w:jc w:val="both"/>
      </w:pPr>
      <w:r w:rsidRPr="00E77BB0">
        <w:t>Andere doelgroepen mits voorlegging minister (vernietigingstoezicht)</w:t>
      </w:r>
    </w:p>
    <w:p w14:paraId="1A298398" w14:textId="74CFFFD9" w:rsidR="00E77BB0" w:rsidRDefault="00E77BB0" w:rsidP="001E436E">
      <w:pPr>
        <w:jc w:val="both"/>
      </w:pPr>
      <w:r>
        <w:t>Voor deze toewijzingen geldt de lokale binding.  Maximaal 1/3 van het gemeentelijk patrimonium kan ingezet worden voor deze doelgroepen.</w:t>
      </w:r>
    </w:p>
    <w:p w14:paraId="6059337A" w14:textId="5441A01E" w:rsidR="00474395" w:rsidRDefault="00306246" w:rsidP="001E436E">
      <w:pPr>
        <w:jc w:val="both"/>
      </w:pPr>
      <w:r>
        <w:t>Voor de werkgroep biedt deze mogelijkheid een oplossing om de 3</w:t>
      </w:r>
      <w:r w:rsidRPr="00306246">
        <w:rPr>
          <w:vertAlign w:val="superscript"/>
        </w:rPr>
        <w:t>de</w:t>
      </w:r>
      <w:r>
        <w:t xml:space="preserve"> uitdaging, voldoende toegang voorzien voor kwetsbare doelgroepen binnen het nieuwe toewijzingssysteem sociale huur. </w:t>
      </w:r>
      <w:r w:rsidR="00474395">
        <w:t xml:space="preserve">Gegeven de noden en simulaties (zie infra) stelt de werkgroep voor om </w:t>
      </w:r>
      <w:r w:rsidR="00474395" w:rsidRPr="00AC54E7">
        <w:rPr>
          <w:b/>
          <w:bCs/>
        </w:rPr>
        <w:t>150</w:t>
      </w:r>
      <w:r w:rsidR="00473AC3" w:rsidRPr="00AC54E7">
        <w:rPr>
          <w:b/>
          <w:bCs/>
        </w:rPr>
        <w:t xml:space="preserve"> bijkomende</w:t>
      </w:r>
      <w:r w:rsidR="00474395" w:rsidRPr="00AC54E7">
        <w:rPr>
          <w:b/>
          <w:bCs/>
        </w:rPr>
        <w:t xml:space="preserve"> woningen </w:t>
      </w:r>
      <w:r w:rsidR="00473AC3" w:rsidRPr="00AC54E7">
        <w:rPr>
          <w:b/>
          <w:bCs/>
        </w:rPr>
        <w:t xml:space="preserve">sociale huur </w:t>
      </w:r>
      <w:r w:rsidR="00474395" w:rsidRPr="00AC54E7">
        <w:rPr>
          <w:b/>
          <w:bCs/>
        </w:rPr>
        <w:t>te voorzien voor bijkomende kwetsbare doelgroepen.</w:t>
      </w:r>
      <w:r w:rsidR="00474395">
        <w:t xml:space="preserve">  Dit brengt het arrondissemente</w:t>
      </w:r>
      <w:r w:rsidR="007265D3">
        <w:t>le</w:t>
      </w:r>
      <w:r w:rsidR="00474395">
        <w:t xml:space="preserve"> gemiddelde van</w:t>
      </w:r>
      <w:r w:rsidR="00473AC3">
        <w:t xml:space="preserve"> voorbehouden</w:t>
      </w:r>
      <w:r w:rsidR="00474395">
        <w:t xml:space="preserve"> woningen voor doelgroepen van 11.6% naar 13%.   </w:t>
      </w:r>
      <w:r w:rsidR="007265D3" w:rsidRPr="007265D3">
        <w:t xml:space="preserve">Door te werken met niet- gelabelde woningen kan de begeleiding doorschuiven eens de cliënt voldoende zelfredzaam is of er louter een “waakvlam” qua begeleiding dient behouden te worden.  Zo komt de begeleiding ten goede aan andere kandidaat- huurders die hier nood aan hebben.  Aangezien in pijler 3, in gemilderde vorm, de </w:t>
      </w:r>
      <w:r w:rsidR="007265D3" w:rsidRPr="00AC54E7">
        <w:rPr>
          <w:b/>
          <w:bCs/>
        </w:rPr>
        <w:t>lokale binding</w:t>
      </w:r>
      <w:r w:rsidR="007265D3" w:rsidRPr="007265D3">
        <w:t xml:space="preserve"> geldt krijgen huurder</w:t>
      </w:r>
      <w:r w:rsidR="00663105">
        <w:t>s</w:t>
      </w:r>
      <w:r w:rsidR="007265D3" w:rsidRPr="007265D3">
        <w:t xml:space="preserve"> die anders via pijler 1 zouden instromen hierdoor passende begeleiding.  </w:t>
      </w:r>
      <w:r w:rsidR="00474395">
        <w:t xml:space="preserve"> Dit is een </w:t>
      </w:r>
      <w:r w:rsidR="00474395" w:rsidRPr="00AC54E7">
        <w:rPr>
          <w:b/>
          <w:bCs/>
        </w:rPr>
        <w:t>win- win</w:t>
      </w:r>
      <w:r w:rsidR="00474395">
        <w:t xml:space="preserve"> voor woonmaatschappijen en welzijnsactoren.  </w:t>
      </w:r>
    </w:p>
    <w:p w14:paraId="4B9B8299" w14:textId="6A26024F" w:rsidR="00474395" w:rsidRDefault="00474395" w:rsidP="001E436E">
      <w:pPr>
        <w:jc w:val="both"/>
      </w:pPr>
      <w:bookmarkStart w:id="8" w:name="_Hlk134432447"/>
      <w:r>
        <w:t>De werkgroep stelt voor om in te zetten op volgende doelgroepen</w:t>
      </w:r>
      <w:r w:rsidR="009E3A75">
        <w:rPr>
          <w:rStyle w:val="Voetnootmarkering"/>
        </w:rPr>
        <w:footnoteReference w:id="15"/>
      </w:r>
      <w:r>
        <w:t>:</w:t>
      </w:r>
    </w:p>
    <w:p w14:paraId="42535A76" w14:textId="77777777" w:rsidR="00474395" w:rsidRDefault="00474395" w:rsidP="001E436E">
      <w:pPr>
        <w:pStyle w:val="Lijstalinea"/>
        <w:numPr>
          <w:ilvl w:val="0"/>
          <w:numId w:val="21"/>
        </w:numPr>
        <w:jc w:val="both"/>
      </w:pPr>
      <w:proofErr w:type="spellStart"/>
      <w:r>
        <w:t>Housing</w:t>
      </w:r>
      <w:proofErr w:type="spellEnd"/>
      <w:r>
        <w:t xml:space="preserve"> First</w:t>
      </w:r>
    </w:p>
    <w:p w14:paraId="12C22B20" w14:textId="77777777" w:rsidR="00474395" w:rsidRDefault="00474395" w:rsidP="001E436E">
      <w:pPr>
        <w:pStyle w:val="Lijstalinea"/>
        <w:numPr>
          <w:ilvl w:val="0"/>
          <w:numId w:val="21"/>
        </w:numPr>
        <w:jc w:val="both"/>
      </w:pPr>
      <w:r>
        <w:t>Doorstromers</w:t>
      </w:r>
    </w:p>
    <w:p w14:paraId="3DFD1E53" w14:textId="77777777" w:rsidR="00474395" w:rsidRDefault="00474395" w:rsidP="001E436E">
      <w:pPr>
        <w:pStyle w:val="Lijstalinea"/>
        <w:numPr>
          <w:ilvl w:val="0"/>
          <w:numId w:val="21"/>
        </w:numPr>
        <w:jc w:val="both"/>
      </w:pPr>
      <w:r>
        <w:t>Gezinnen in kansarmoede</w:t>
      </w:r>
    </w:p>
    <w:p w14:paraId="6738DE08" w14:textId="2D2CCBE7" w:rsidR="00474395" w:rsidRDefault="003435A3" w:rsidP="001E436E">
      <w:pPr>
        <w:jc w:val="both"/>
      </w:pPr>
      <w:r>
        <w:t>De</w:t>
      </w:r>
      <w:r w:rsidR="00474395">
        <w:t>ze</w:t>
      </w:r>
      <w:r>
        <w:t xml:space="preserve"> keuze</w:t>
      </w:r>
      <w:r w:rsidR="00474395">
        <w:t xml:space="preserve"> is complementair aan pijler 2 waar we ook de verborgen thuislozen in meenemen.  </w:t>
      </w:r>
      <w:r w:rsidR="004912C5">
        <w:t xml:space="preserve">Deze personen kunnen enkel worden </w:t>
      </w:r>
      <w:proofErr w:type="spellStart"/>
      <w:r w:rsidR="004912C5">
        <w:t>toegeleid</w:t>
      </w:r>
      <w:proofErr w:type="spellEnd"/>
      <w:r w:rsidR="004912C5">
        <w:t xml:space="preserve"> door welzijnsorganisaties waarmee de woonmaatschappij een samenwerkingsovereenkomst heeft afgesloten.  </w:t>
      </w:r>
      <w:r w:rsidR="00474395">
        <w:t>Op basis van het bestaande patrimonium</w:t>
      </w:r>
      <w:r w:rsidR="00592D5A">
        <w:t xml:space="preserve"> en de beschikbare begeleidingscapaciteit</w:t>
      </w:r>
      <w:r w:rsidR="00474395">
        <w:t xml:space="preserve"> komen we tot volgende verdeelsleutel:</w:t>
      </w:r>
    </w:p>
    <w:tbl>
      <w:tblPr>
        <w:tblW w:w="9121" w:type="dxa"/>
        <w:tblCellMar>
          <w:left w:w="70" w:type="dxa"/>
          <w:right w:w="70" w:type="dxa"/>
        </w:tblCellMar>
        <w:tblLook w:val="04A0" w:firstRow="1" w:lastRow="0" w:firstColumn="1" w:lastColumn="0" w:noHBand="0" w:noVBand="1"/>
      </w:tblPr>
      <w:tblGrid>
        <w:gridCol w:w="1461"/>
        <w:gridCol w:w="1698"/>
        <w:gridCol w:w="1150"/>
        <w:gridCol w:w="1132"/>
        <w:gridCol w:w="1406"/>
        <w:gridCol w:w="2374"/>
      </w:tblGrid>
      <w:tr w:rsidR="004912C5" w:rsidRPr="004912C5" w14:paraId="1747F9D0" w14:textId="77777777" w:rsidTr="004912C5">
        <w:trPr>
          <w:trHeight w:val="253"/>
        </w:trPr>
        <w:tc>
          <w:tcPr>
            <w:tcW w:w="1461" w:type="dxa"/>
            <w:tcBorders>
              <w:top w:val="nil"/>
              <w:left w:val="nil"/>
              <w:bottom w:val="nil"/>
              <w:right w:val="nil"/>
            </w:tcBorders>
            <w:shd w:val="clear" w:color="auto" w:fill="auto"/>
            <w:noWrap/>
            <w:vAlign w:val="center"/>
            <w:hideMark/>
          </w:tcPr>
          <w:p w14:paraId="6AABF64F" w14:textId="77777777" w:rsidR="004912C5" w:rsidRPr="004912C5" w:rsidRDefault="004912C5" w:rsidP="001E436E">
            <w:pPr>
              <w:spacing w:after="0" w:line="240" w:lineRule="auto"/>
              <w:jc w:val="both"/>
              <w:rPr>
                <w:rFonts w:ascii="Times New Roman" w:eastAsia="Times New Roman" w:hAnsi="Times New Roman" w:cs="Times New Roman"/>
                <w:sz w:val="24"/>
                <w:szCs w:val="24"/>
                <w:lang w:eastAsia="nl-BE"/>
              </w:rPr>
            </w:pPr>
            <w:bookmarkStart w:id="9" w:name="_Hlk134445033"/>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1514E8" w14:textId="03A2D11B" w:rsidR="004912C5" w:rsidRPr="004912C5" w:rsidRDefault="004912C5" w:rsidP="0063394A">
            <w:pPr>
              <w:spacing w:after="0" w:line="240" w:lineRule="auto"/>
              <w:rPr>
                <w:rFonts w:ascii="Calibri" w:eastAsia="Times New Roman" w:hAnsi="Calibri" w:cs="Calibri"/>
                <w:color w:val="000000"/>
                <w:lang w:eastAsia="nl-BE"/>
              </w:rPr>
            </w:pPr>
            <w:r w:rsidRPr="004912C5">
              <w:rPr>
                <w:rFonts w:ascii="Calibri" w:eastAsia="Times New Roman" w:hAnsi="Calibri" w:cs="Calibri"/>
                <w:color w:val="000000"/>
                <w:lang w:eastAsia="nl-BE"/>
              </w:rPr>
              <w:t xml:space="preserve"># sociale </w:t>
            </w:r>
            <w:r w:rsidR="00C81005" w:rsidRPr="005B0946">
              <w:rPr>
                <w:rFonts w:ascii="Calibri" w:eastAsia="Times New Roman" w:hAnsi="Calibri" w:cs="Calibri"/>
                <w:color w:val="000000"/>
                <w:lang w:eastAsia="nl-BE"/>
              </w:rPr>
              <w:t>huur</w:t>
            </w:r>
            <w:r w:rsidRPr="005B0946">
              <w:rPr>
                <w:rFonts w:ascii="Calibri" w:eastAsia="Times New Roman" w:hAnsi="Calibri" w:cs="Calibri"/>
                <w:color w:val="000000"/>
                <w:lang w:eastAsia="nl-BE"/>
              </w:rPr>
              <w:t>won</w:t>
            </w:r>
            <w:r w:rsidRPr="004912C5">
              <w:rPr>
                <w:rFonts w:ascii="Calibri" w:eastAsia="Times New Roman" w:hAnsi="Calibri" w:cs="Calibri"/>
                <w:color w:val="000000"/>
                <w:lang w:eastAsia="nl-BE"/>
              </w:rPr>
              <w:t>ingen</w:t>
            </w:r>
          </w:p>
        </w:tc>
        <w:tc>
          <w:tcPr>
            <w:tcW w:w="1050" w:type="dxa"/>
            <w:tcBorders>
              <w:top w:val="single" w:sz="4" w:space="0" w:color="auto"/>
              <w:left w:val="nil"/>
              <w:bottom w:val="single" w:sz="4" w:space="0" w:color="auto"/>
              <w:right w:val="single" w:sz="4" w:space="0" w:color="auto"/>
            </w:tcBorders>
            <w:shd w:val="clear" w:color="auto" w:fill="auto"/>
            <w:noWrap/>
            <w:vAlign w:val="center"/>
            <w:hideMark/>
          </w:tcPr>
          <w:p w14:paraId="5DCFEACF" w14:textId="77777777" w:rsidR="004912C5" w:rsidRPr="004912C5" w:rsidRDefault="004912C5" w:rsidP="001E436E">
            <w:pPr>
              <w:spacing w:after="0" w:line="240" w:lineRule="auto"/>
              <w:jc w:val="both"/>
              <w:rPr>
                <w:rFonts w:ascii="Calibri" w:eastAsia="Times New Roman" w:hAnsi="Calibri" w:cs="Calibri"/>
                <w:color w:val="000000"/>
                <w:lang w:eastAsia="nl-BE"/>
              </w:rPr>
            </w:pPr>
            <w:r w:rsidRPr="004912C5">
              <w:rPr>
                <w:rFonts w:ascii="Calibri" w:eastAsia="Times New Roman" w:hAnsi="Calibri" w:cs="Calibri"/>
                <w:color w:val="000000"/>
                <w:lang w:eastAsia="nl-BE"/>
              </w:rPr>
              <w:t xml:space="preserve">Percentage </w:t>
            </w:r>
          </w:p>
        </w:tc>
        <w:tc>
          <w:tcPr>
            <w:tcW w:w="1132" w:type="dxa"/>
            <w:tcBorders>
              <w:top w:val="single" w:sz="4" w:space="0" w:color="auto"/>
              <w:left w:val="nil"/>
              <w:bottom w:val="single" w:sz="4" w:space="0" w:color="auto"/>
              <w:right w:val="single" w:sz="4" w:space="0" w:color="auto"/>
            </w:tcBorders>
            <w:shd w:val="clear" w:color="auto" w:fill="auto"/>
            <w:noWrap/>
            <w:vAlign w:val="center"/>
            <w:hideMark/>
          </w:tcPr>
          <w:p w14:paraId="0C7001EF" w14:textId="77777777" w:rsidR="004912C5" w:rsidRPr="004912C5" w:rsidRDefault="004912C5" w:rsidP="001E436E">
            <w:pPr>
              <w:spacing w:after="0" w:line="240" w:lineRule="auto"/>
              <w:jc w:val="both"/>
              <w:rPr>
                <w:rFonts w:ascii="Calibri" w:eastAsia="Times New Roman" w:hAnsi="Calibri" w:cs="Calibri"/>
                <w:color w:val="000000"/>
                <w:lang w:eastAsia="nl-BE"/>
              </w:rPr>
            </w:pPr>
            <w:proofErr w:type="spellStart"/>
            <w:r w:rsidRPr="004912C5">
              <w:rPr>
                <w:rFonts w:ascii="Calibri" w:eastAsia="Times New Roman" w:hAnsi="Calibri" w:cs="Calibri"/>
                <w:color w:val="000000"/>
                <w:lang w:eastAsia="nl-BE"/>
              </w:rPr>
              <w:t>Housing</w:t>
            </w:r>
            <w:proofErr w:type="spellEnd"/>
            <w:r w:rsidRPr="004912C5">
              <w:rPr>
                <w:rFonts w:ascii="Calibri" w:eastAsia="Times New Roman" w:hAnsi="Calibri" w:cs="Calibri"/>
                <w:color w:val="000000"/>
                <w:lang w:eastAsia="nl-BE"/>
              </w:rPr>
              <w:t xml:space="preserve"> first </w:t>
            </w:r>
          </w:p>
        </w:tc>
        <w:tc>
          <w:tcPr>
            <w:tcW w:w="1406" w:type="dxa"/>
            <w:tcBorders>
              <w:top w:val="single" w:sz="4" w:space="0" w:color="auto"/>
              <w:left w:val="nil"/>
              <w:bottom w:val="single" w:sz="4" w:space="0" w:color="auto"/>
              <w:right w:val="single" w:sz="4" w:space="0" w:color="auto"/>
            </w:tcBorders>
            <w:shd w:val="clear" w:color="auto" w:fill="auto"/>
            <w:noWrap/>
            <w:vAlign w:val="center"/>
            <w:hideMark/>
          </w:tcPr>
          <w:p w14:paraId="4006F588" w14:textId="77777777" w:rsidR="004912C5" w:rsidRPr="004912C5" w:rsidRDefault="004912C5" w:rsidP="001E436E">
            <w:pPr>
              <w:spacing w:after="0" w:line="240" w:lineRule="auto"/>
              <w:jc w:val="both"/>
              <w:rPr>
                <w:rFonts w:ascii="Calibri" w:eastAsia="Times New Roman" w:hAnsi="Calibri" w:cs="Calibri"/>
                <w:color w:val="000000"/>
                <w:lang w:eastAsia="nl-BE"/>
              </w:rPr>
            </w:pPr>
            <w:r w:rsidRPr="004912C5">
              <w:rPr>
                <w:rFonts w:ascii="Calibri" w:eastAsia="Times New Roman" w:hAnsi="Calibri" w:cs="Calibri"/>
                <w:color w:val="000000"/>
                <w:lang w:eastAsia="nl-BE"/>
              </w:rPr>
              <w:t>Doorstromers</w:t>
            </w:r>
          </w:p>
        </w:tc>
        <w:tc>
          <w:tcPr>
            <w:tcW w:w="2374" w:type="dxa"/>
            <w:tcBorders>
              <w:top w:val="single" w:sz="4" w:space="0" w:color="auto"/>
              <w:left w:val="nil"/>
              <w:bottom w:val="single" w:sz="4" w:space="0" w:color="auto"/>
              <w:right w:val="single" w:sz="4" w:space="0" w:color="auto"/>
            </w:tcBorders>
            <w:shd w:val="clear" w:color="auto" w:fill="auto"/>
            <w:noWrap/>
            <w:vAlign w:val="center"/>
            <w:hideMark/>
          </w:tcPr>
          <w:p w14:paraId="660635B9" w14:textId="77777777" w:rsidR="004912C5" w:rsidRPr="004912C5" w:rsidRDefault="004912C5" w:rsidP="0063394A">
            <w:pPr>
              <w:spacing w:after="0" w:line="240" w:lineRule="auto"/>
              <w:rPr>
                <w:rFonts w:ascii="Calibri" w:eastAsia="Times New Roman" w:hAnsi="Calibri" w:cs="Calibri"/>
                <w:color w:val="000000"/>
                <w:lang w:eastAsia="nl-BE"/>
              </w:rPr>
            </w:pPr>
            <w:r w:rsidRPr="004912C5">
              <w:rPr>
                <w:rFonts w:ascii="Calibri" w:eastAsia="Times New Roman" w:hAnsi="Calibri" w:cs="Calibri"/>
                <w:color w:val="000000"/>
                <w:lang w:eastAsia="nl-BE"/>
              </w:rPr>
              <w:t>Gezinnen in kansarmoede</w:t>
            </w:r>
          </w:p>
        </w:tc>
      </w:tr>
      <w:tr w:rsidR="004912C5" w:rsidRPr="004912C5" w14:paraId="2620B7A3" w14:textId="77777777" w:rsidTr="004912C5">
        <w:trPr>
          <w:trHeight w:val="253"/>
        </w:trPr>
        <w:tc>
          <w:tcPr>
            <w:tcW w:w="14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4760DA" w14:textId="77777777" w:rsidR="004912C5" w:rsidRPr="004912C5" w:rsidRDefault="004912C5" w:rsidP="001E436E">
            <w:pPr>
              <w:spacing w:after="0" w:line="240" w:lineRule="auto"/>
              <w:jc w:val="both"/>
              <w:rPr>
                <w:rFonts w:ascii="Calibri" w:eastAsia="Times New Roman" w:hAnsi="Calibri" w:cs="Calibri"/>
                <w:color w:val="000000"/>
                <w:lang w:eastAsia="nl-BE"/>
              </w:rPr>
            </w:pPr>
            <w:r w:rsidRPr="004912C5">
              <w:rPr>
                <w:rFonts w:ascii="Calibri" w:eastAsia="Times New Roman" w:hAnsi="Calibri" w:cs="Calibri"/>
                <w:color w:val="000000"/>
                <w:lang w:eastAsia="nl-BE"/>
              </w:rPr>
              <w:t>DNK</w:t>
            </w:r>
          </w:p>
        </w:tc>
        <w:tc>
          <w:tcPr>
            <w:tcW w:w="1698" w:type="dxa"/>
            <w:tcBorders>
              <w:top w:val="nil"/>
              <w:left w:val="nil"/>
              <w:bottom w:val="single" w:sz="4" w:space="0" w:color="auto"/>
              <w:right w:val="single" w:sz="4" w:space="0" w:color="auto"/>
            </w:tcBorders>
            <w:shd w:val="clear" w:color="auto" w:fill="auto"/>
            <w:noWrap/>
            <w:vAlign w:val="center"/>
            <w:hideMark/>
          </w:tcPr>
          <w:p w14:paraId="305B5F31" w14:textId="77777777" w:rsidR="004912C5" w:rsidRPr="004912C5" w:rsidRDefault="004912C5" w:rsidP="001E436E">
            <w:pPr>
              <w:spacing w:after="0" w:line="240" w:lineRule="auto"/>
              <w:jc w:val="both"/>
              <w:rPr>
                <w:rFonts w:ascii="Calibri" w:eastAsia="Times New Roman" w:hAnsi="Calibri" w:cs="Calibri"/>
                <w:color w:val="000000"/>
                <w:lang w:eastAsia="nl-BE"/>
              </w:rPr>
            </w:pPr>
            <w:r w:rsidRPr="004912C5">
              <w:rPr>
                <w:rFonts w:ascii="Calibri" w:eastAsia="Times New Roman" w:hAnsi="Calibri" w:cs="Calibri"/>
                <w:color w:val="000000"/>
                <w:lang w:eastAsia="nl-BE"/>
              </w:rPr>
              <w:t>1.597</w:t>
            </w:r>
          </w:p>
        </w:tc>
        <w:tc>
          <w:tcPr>
            <w:tcW w:w="1050" w:type="dxa"/>
            <w:tcBorders>
              <w:top w:val="nil"/>
              <w:left w:val="nil"/>
              <w:bottom w:val="single" w:sz="4" w:space="0" w:color="auto"/>
              <w:right w:val="single" w:sz="4" w:space="0" w:color="auto"/>
            </w:tcBorders>
            <w:shd w:val="clear" w:color="auto" w:fill="auto"/>
            <w:noWrap/>
            <w:vAlign w:val="bottom"/>
            <w:hideMark/>
          </w:tcPr>
          <w:p w14:paraId="3C5FA608" w14:textId="77777777" w:rsidR="004912C5" w:rsidRPr="004912C5" w:rsidRDefault="004912C5" w:rsidP="001E436E">
            <w:pPr>
              <w:spacing w:after="0" w:line="240" w:lineRule="auto"/>
              <w:jc w:val="both"/>
              <w:rPr>
                <w:rFonts w:ascii="Calibri" w:eastAsia="Times New Roman" w:hAnsi="Calibri" w:cs="Calibri"/>
                <w:color w:val="000000"/>
                <w:lang w:eastAsia="nl-BE"/>
              </w:rPr>
            </w:pPr>
            <w:r w:rsidRPr="004912C5">
              <w:rPr>
                <w:rFonts w:ascii="Calibri" w:eastAsia="Times New Roman" w:hAnsi="Calibri" w:cs="Calibri"/>
                <w:color w:val="000000"/>
                <w:lang w:eastAsia="nl-BE"/>
              </w:rPr>
              <w:t>14</w:t>
            </w:r>
          </w:p>
        </w:tc>
        <w:tc>
          <w:tcPr>
            <w:tcW w:w="1132" w:type="dxa"/>
            <w:tcBorders>
              <w:top w:val="nil"/>
              <w:left w:val="nil"/>
              <w:bottom w:val="single" w:sz="4" w:space="0" w:color="auto"/>
              <w:right w:val="single" w:sz="4" w:space="0" w:color="auto"/>
            </w:tcBorders>
            <w:shd w:val="clear" w:color="auto" w:fill="auto"/>
            <w:noWrap/>
            <w:vAlign w:val="bottom"/>
            <w:hideMark/>
          </w:tcPr>
          <w:p w14:paraId="3C714278" w14:textId="77777777" w:rsidR="004912C5" w:rsidRPr="004912C5" w:rsidRDefault="004912C5" w:rsidP="001E436E">
            <w:pPr>
              <w:spacing w:after="0" w:line="240" w:lineRule="auto"/>
              <w:jc w:val="both"/>
              <w:rPr>
                <w:rFonts w:ascii="Calibri" w:eastAsia="Times New Roman" w:hAnsi="Calibri" w:cs="Calibri"/>
                <w:color w:val="000000"/>
                <w:lang w:eastAsia="nl-BE"/>
              </w:rPr>
            </w:pPr>
            <w:r w:rsidRPr="004912C5">
              <w:rPr>
                <w:rFonts w:ascii="Calibri" w:eastAsia="Times New Roman" w:hAnsi="Calibri" w:cs="Calibri"/>
                <w:color w:val="000000"/>
                <w:lang w:eastAsia="nl-BE"/>
              </w:rPr>
              <w:t>1</w:t>
            </w:r>
          </w:p>
        </w:tc>
        <w:tc>
          <w:tcPr>
            <w:tcW w:w="1406" w:type="dxa"/>
            <w:tcBorders>
              <w:top w:val="nil"/>
              <w:left w:val="nil"/>
              <w:bottom w:val="single" w:sz="4" w:space="0" w:color="auto"/>
              <w:right w:val="single" w:sz="4" w:space="0" w:color="auto"/>
            </w:tcBorders>
            <w:shd w:val="clear" w:color="auto" w:fill="auto"/>
            <w:noWrap/>
            <w:vAlign w:val="bottom"/>
            <w:hideMark/>
          </w:tcPr>
          <w:p w14:paraId="600FCCF5" w14:textId="77777777" w:rsidR="004912C5" w:rsidRPr="004912C5" w:rsidRDefault="004912C5" w:rsidP="001E436E">
            <w:pPr>
              <w:spacing w:after="0" w:line="240" w:lineRule="auto"/>
              <w:jc w:val="both"/>
              <w:rPr>
                <w:rFonts w:ascii="Calibri" w:eastAsia="Times New Roman" w:hAnsi="Calibri" w:cs="Calibri"/>
                <w:color w:val="000000"/>
                <w:lang w:eastAsia="nl-BE"/>
              </w:rPr>
            </w:pPr>
            <w:r w:rsidRPr="004912C5">
              <w:rPr>
                <w:rFonts w:ascii="Calibri" w:eastAsia="Times New Roman" w:hAnsi="Calibri" w:cs="Calibri"/>
                <w:color w:val="000000"/>
                <w:lang w:eastAsia="nl-BE"/>
              </w:rPr>
              <w:t>14</w:t>
            </w:r>
          </w:p>
        </w:tc>
        <w:tc>
          <w:tcPr>
            <w:tcW w:w="2374" w:type="dxa"/>
            <w:tcBorders>
              <w:top w:val="nil"/>
              <w:left w:val="nil"/>
              <w:bottom w:val="single" w:sz="4" w:space="0" w:color="auto"/>
              <w:right w:val="single" w:sz="4" w:space="0" w:color="auto"/>
            </w:tcBorders>
            <w:shd w:val="clear" w:color="auto" w:fill="auto"/>
            <w:noWrap/>
            <w:vAlign w:val="bottom"/>
            <w:hideMark/>
          </w:tcPr>
          <w:p w14:paraId="5936CB43" w14:textId="77777777" w:rsidR="004912C5" w:rsidRPr="004912C5" w:rsidRDefault="004912C5" w:rsidP="001E436E">
            <w:pPr>
              <w:spacing w:after="0" w:line="240" w:lineRule="auto"/>
              <w:jc w:val="both"/>
              <w:rPr>
                <w:rFonts w:ascii="Calibri" w:eastAsia="Times New Roman" w:hAnsi="Calibri" w:cs="Calibri"/>
                <w:color w:val="000000"/>
                <w:lang w:eastAsia="nl-BE"/>
              </w:rPr>
            </w:pPr>
            <w:r w:rsidRPr="004912C5">
              <w:rPr>
                <w:rFonts w:ascii="Calibri" w:eastAsia="Times New Roman" w:hAnsi="Calibri" w:cs="Calibri"/>
                <w:color w:val="000000"/>
                <w:lang w:eastAsia="nl-BE"/>
              </w:rPr>
              <w:t>6</w:t>
            </w:r>
          </w:p>
        </w:tc>
      </w:tr>
      <w:tr w:rsidR="004912C5" w:rsidRPr="004912C5" w14:paraId="0DB02A57" w14:textId="77777777" w:rsidTr="004912C5">
        <w:trPr>
          <w:trHeight w:val="507"/>
        </w:trPr>
        <w:tc>
          <w:tcPr>
            <w:tcW w:w="1461" w:type="dxa"/>
            <w:tcBorders>
              <w:top w:val="nil"/>
              <w:left w:val="single" w:sz="4" w:space="0" w:color="auto"/>
              <w:bottom w:val="single" w:sz="4" w:space="0" w:color="auto"/>
              <w:right w:val="single" w:sz="4" w:space="0" w:color="auto"/>
            </w:tcBorders>
            <w:shd w:val="clear" w:color="auto" w:fill="auto"/>
            <w:noWrap/>
            <w:vAlign w:val="center"/>
            <w:hideMark/>
          </w:tcPr>
          <w:p w14:paraId="5031AA13" w14:textId="77777777" w:rsidR="004912C5" w:rsidRPr="004912C5" w:rsidRDefault="004912C5" w:rsidP="001E436E">
            <w:pPr>
              <w:spacing w:after="0" w:line="240" w:lineRule="auto"/>
              <w:jc w:val="both"/>
              <w:rPr>
                <w:rFonts w:ascii="Calibri" w:eastAsia="Times New Roman" w:hAnsi="Calibri" w:cs="Calibri"/>
                <w:color w:val="000000"/>
                <w:lang w:eastAsia="nl-BE"/>
              </w:rPr>
            </w:pPr>
            <w:r w:rsidRPr="004912C5">
              <w:rPr>
                <w:rFonts w:ascii="Calibri" w:eastAsia="Times New Roman" w:hAnsi="Calibri" w:cs="Calibri"/>
                <w:color w:val="000000"/>
                <w:lang w:eastAsia="nl-BE"/>
              </w:rPr>
              <w:t>Woonboog</w:t>
            </w:r>
          </w:p>
        </w:tc>
        <w:tc>
          <w:tcPr>
            <w:tcW w:w="1698" w:type="dxa"/>
            <w:tcBorders>
              <w:top w:val="nil"/>
              <w:left w:val="nil"/>
              <w:bottom w:val="single" w:sz="4" w:space="0" w:color="auto"/>
              <w:right w:val="single" w:sz="4" w:space="0" w:color="auto"/>
            </w:tcBorders>
            <w:shd w:val="clear" w:color="auto" w:fill="auto"/>
            <w:noWrap/>
            <w:vAlign w:val="center"/>
            <w:hideMark/>
          </w:tcPr>
          <w:p w14:paraId="1C568E25" w14:textId="77777777" w:rsidR="004912C5" w:rsidRPr="004912C5" w:rsidRDefault="004912C5" w:rsidP="001E436E">
            <w:pPr>
              <w:spacing w:after="0" w:line="240" w:lineRule="auto"/>
              <w:jc w:val="both"/>
              <w:rPr>
                <w:rFonts w:ascii="Calibri" w:eastAsia="Times New Roman" w:hAnsi="Calibri" w:cs="Calibri"/>
                <w:color w:val="000000"/>
                <w:lang w:eastAsia="nl-BE"/>
              </w:rPr>
            </w:pPr>
            <w:r w:rsidRPr="004912C5">
              <w:rPr>
                <w:rFonts w:ascii="Calibri" w:eastAsia="Times New Roman" w:hAnsi="Calibri" w:cs="Calibri"/>
                <w:color w:val="000000"/>
                <w:lang w:eastAsia="nl-BE"/>
              </w:rPr>
              <w:t>4.748</w:t>
            </w:r>
          </w:p>
        </w:tc>
        <w:tc>
          <w:tcPr>
            <w:tcW w:w="1050" w:type="dxa"/>
            <w:tcBorders>
              <w:top w:val="nil"/>
              <w:left w:val="nil"/>
              <w:bottom w:val="single" w:sz="4" w:space="0" w:color="auto"/>
              <w:right w:val="single" w:sz="4" w:space="0" w:color="auto"/>
            </w:tcBorders>
            <w:shd w:val="clear" w:color="auto" w:fill="auto"/>
            <w:noWrap/>
            <w:vAlign w:val="bottom"/>
            <w:hideMark/>
          </w:tcPr>
          <w:p w14:paraId="3F97E2DB" w14:textId="77777777" w:rsidR="004912C5" w:rsidRPr="004912C5" w:rsidRDefault="004912C5" w:rsidP="001E436E">
            <w:pPr>
              <w:spacing w:after="0" w:line="240" w:lineRule="auto"/>
              <w:jc w:val="both"/>
              <w:rPr>
                <w:rFonts w:ascii="Calibri" w:eastAsia="Times New Roman" w:hAnsi="Calibri" w:cs="Calibri"/>
                <w:color w:val="000000"/>
                <w:lang w:eastAsia="nl-BE"/>
              </w:rPr>
            </w:pPr>
            <w:r w:rsidRPr="004912C5">
              <w:rPr>
                <w:rFonts w:ascii="Calibri" w:eastAsia="Times New Roman" w:hAnsi="Calibri" w:cs="Calibri"/>
                <w:color w:val="000000"/>
                <w:lang w:eastAsia="nl-BE"/>
              </w:rPr>
              <w:t>42</w:t>
            </w:r>
          </w:p>
        </w:tc>
        <w:tc>
          <w:tcPr>
            <w:tcW w:w="1132" w:type="dxa"/>
            <w:tcBorders>
              <w:top w:val="nil"/>
              <w:left w:val="nil"/>
              <w:bottom w:val="single" w:sz="4" w:space="0" w:color="auto"/>
              <w:right w:val="single" w:sz="4" w:space="0" w:color="auto"/>
            </w:tcBorders>
            <w:shd w:val="clear" w:color="auto" w:fill="auto"/>
            <w:noWrap/>
            <w:vAlign w:val="bottom"/>
            <w:hideMark/>
          </w:tcPr>
          <w:p w14:paraId="40E6B4FD" w14:textId="77777777" w:rsidR="004912C5" w:rsidRPr="004912C5" w:rsidRDefault="004912C5" w:rsidP="001E436E">
            <w:pPr>
              <w:spacing w:after="0" w:line="240" w:lineRule="auto"/>
              <w:jc w:val="both"/>
              <w:rPr>
                <w:rFonts w:ascii="Calibri" w:eastAsia="Times New Roman" w:hAnsi="Calibri" w:cs="Calibri"/>
                <w:color w:val="000000"/>
                <w:lang w:eastAsia="nl-BE"/>
              </w:rPr>
            </w:pPr>
            <w:r w:rsidRPr="004912C5">
              <w:rPr>
                <w:rFonts w:ascii="Calibri" w:eastAsia="Times New Roman" w:hAnsi="Calibri" w:cs="Calibri"/>
                <w:color w:val="000000"/>
                <w:lang w:eastAsia="nl-BE"/>
              </w:rPr>
              <w:t>4</w:t>
            </w:r>
          </w:p>
        </w:tc>
        <w:tc>
          <w:tcPr>
            <w:tcW w:w="1406" w:type="dxa"/>
            <w:tcBorders>
              <w:top w:val="nil"/>
              <w:left w:val="nil"/>
              <w:bottom w:val="single" w:sz="4" w:space="0" w:color="auto"/>
              <w:right w:val="single" w:sz="4" w:space="0" w:color="auto"/>
            </w:tcBorders>
            <w:shd w:val="clear" w:color="auto" w:fill="auto"/>
            <w:noWrap/>
            <w:vAlign w:val="bottom"/>
            <w:hideMark/>
          </w:tcPr>
          <w:p w14:paraId="6DBA280C" w14:textId="77777777" w:rsidR="004912C5" w:rsidRPr="004912C5" w:rsidRDefault="004912C5" w:rsidP="001E436E">
            <w:pPr>
              <w:spacing w:after="0" w:line="240" w:lineRule="auto"/>
              <w:jc w:val="both"/>
              <w:rPr>
                <w:rFonts w:ascii="Calibri" w:eastAsia="Times New Roman" w:hAnsi="Calibri" w:cs="Calibri"/>
                <w:color w:val="000000"/>
                <w:lang w:eastAsia="nl-BE"/>
              </w:rPr>
            </w:pPr>
            <w:r w:rsidRPr="004912C5">
              <w:rPr>
                <w:rFonts w:ascii="Calibri" w:eastAsia="Times New Roman" w:hAnsi="Calibri" w:cs="Calibri"/>
                <w:color w:val="000000"/>
                <w:lang w:eastAsia="nl-BE"/>
              </w:rPr>
              <w:t>41</w:t>
            </w:r>
          </w:p>
        </w:tc>
        <w:tc>
          <w:tcPr>
            <w:tcW w:w="2374" w:type="dxa"/>
            <w:tcBorders>
              <w:top w:val="nil"/>
              <w:left w:val="nil"/>
              <w:bottom w:val="single" w:sz="4" w:space="0" w:color="auto"/>
              <w:right w:val="single" w:sz="4" w:space="0" w:color="auto"/>
            </w:tcBorders>
            <w:shd w:val="clear" w:color="auto" w:fill="auto"/>
            <w:noWrap/>
            <w:vAlign w:val="bottom"/>
            <w:hideMark/>
          </w:tcPr>
          <w:p w14:paraId="199F41E8" w14:textId="77777777" w:rsidR="004912C5" w:rsidRPr="004912C5" w:rsidRDefault="004912C5" w:rsidP="001E436E">
            <w:pPr>
              <w:spacing w:after="0" w:line="240" w:lineRule="auto"/>
              <w:jc w:val="both"/>
              <w:rPr>
                <w:rFonts w:ascii="Calibri" w:eastAsia="Times New Roman" w:hAnsi="Calibri" w:cs="Calibri"/>
                <w:color w:val="000000"/>
                <w:lang w:eastAsia="nl-BE"/>
              </w:rPr>
            </w:pPr>
            <w:r w:rsidRPr="004912C5">
              <w:rPr>
                <w:rFonts w:ascii="Calibri" w:eastAsia="Times New Roman" w:hAnsi="Calibri" w:cs="Calibri"/>
                <w:color w:val="000000"/>
                <w:lang w:eastAsia="nl-BE"/>
              </w:rPr>
              <w:t>18</w:t>
            </w:r>
          </w:p>
        </w:tc>
      </w:tr>
      <w:tr w:rsidR="004912C5" w:rsidRPr="004912C5" w14:paraId="346C492D" w14:textId="77777777" w:rsidTr="004912C5">
        <w:trPr>
          <w:trHeight w:val="253"/>
        </w:trPr>
        <w:tc>
          <w:tcPr>
            <w:tcW w:w="1461" w:type="dxa"/>
            <w:tcBorders>
              <w:top w:val="nil"/>
              <w:left w:val="single" w:sz="4" w:space="0" w:color="auto"/>
              <w:bottom w:val="single" w:sz="4" w:space="0" w:color="auto"/>
              <w:right w:val="single" w:sz="4" w:space="0" w:color="auto"/>
            </w:tcBorders>
            <w:shd w:val="clear" w:color="000000" w:fill="D9D9D9"/>
            <w:noWrap/>
            <w:vAlign w:val="center"/>
            <w:hideMark/>
          </w:tcPr>
          <w:p w14:paraId="3A5502E7" w14:textId="77777777" w:rsidR="004912C5" w:rsidRPr="004912C5" w:rsidRDefault="004912C5" w:rsidP="001E436E">
            <w:pPr>
              <w:spacing w:after="0" w:line="240" w:lineRule="auto"/>
              <w:ind w:firstLineChars="100" w:firstLine="220"/>
              <w:jc w:val="both"/>
              <w:rPr>
                <w:rFonts w:ascii="Calibri" w:eastAsia="Times New Roman" w:hAnsi="Calibri" w:cs="Calibri"/>
                <w:color w:val="000000"/>
                <w:lang w:eastAsia="nl-BE"/>
              </w:rPr>
            </w:pPr>
            <w:r w:rsidRPr="004912C5">
              <w:rPr>
                <w:rFonts w:ascii="Calibri" w:eastAsia="Times New Roman" w:hAnsi="Calibri" w:cs="Calibri"/>
                <w:color w:val="000000"/>
                <w:lang w:eastAsia="nl-BE"/>
              </w:rPr>
              <w:t>Baldemore</w:t>
            </w:r>
          </w:p>
        </w:tc>
        <w:tc>
          <w:tcPr>
            <w:tcW w:w="1698" w:type="dxa"/>
            <w:tcBorders>
              <w:top w:val="nil"/>
              <w:left w:val="nil"/>
              <w:bottom w:val="single" w:sz="4" w:space="0" w:color="auto"/>
              <w:right w:val="single" w:sz="4" w:space="0" w:color="auto"/>
            </w:tcBorders>
            <w:shd w:val="clear" w:color="000000" w:fill="D9D9D9"/>
            <w:noWrap/>
            <w:vAlign w:val="center"/>
            <w:hideMark/>
          </w:tcPr>
          <w:p w14:paraId="6A5D33B4" w14:textId="77777777" w:rsidR="004912C5" w:rsidRPr="004912C5" w:rsidRDefault="004912C5" w:rsidP="001E436E">
            <w:pPr>
              <w:spacing w:after="0" w:line="240" w:lineRule="auto"/>
              <w:ind w:firstLineChars="100" w:firstLine="220"/>
              <w:jc w:val="both"/>
              <w:rPr>
                <w:rFonts w:ascii="Calibri" w:eastAsia="Times New Roman" w:hAnsi="Calibri" w:cs="Calibri"/>
                <w:color w:val="000000"/>
                <w:lang w:eastAsia="nl-BE"/>
              </w:rPr>
            </w:pPr>
            <w:r w:rsidRPr="004912C5">
              <w:rPr>
                <w:rFonts w:ascii="Calibri" w:eastAsia="Times New Roman" w:hAnsi="Calibri" w:cs="Calibri"/>
                <w:color w:val="000000"/>
                <w:lang w:eastAsia="nl-BE"/>
              </w:rPr>
              <w:t>1.612</w:t>
            </w:r>
          </w:p>
        </w:tc>
        <w:tc>
          <w:tcPr>
            <w:tcW w:w="1050" w:type="dxa"/>
            <w:tcBorders>
              <w:top w:val="nil"/>
              <w:left w:val="nil"/>
              <w:bottom w:val="single" w:sz="4" w:space="0" w:color="auto"/>
              <w:right w:val="single" w:sz="4" w:space="0" w:color="auto"/>
            </w:tcBorders>
            <w:shd w:val="clear" w:color="000000" w:fill="D9D9D9"/>
            <w:noWrap/>
            <w:vAlign w:val="bottom"/>
            <w:hideMark/>
          </w:tcPr>
          <w:p w14:paraId="14956DCA" w14:textId="77777777" w:rsidR="004912C5" w:rsidRPr="004912C5" w:rsidRDefault="004912C5" w:rsidP="001E436E">
            <w:pPr>
              <w:spacing w:after="0" w:line="240" w:lineRule="auto"/>
              <w:ind w:firstLineChars="100" w:firstLine="220"/>
              <w:jc w:val="both"/>
              <w:rPr>
                <w:rFonts w:ascii="Calibri" w:eastAsia="Times New Roman" w:hAnsi="Calibri" w:cs="Calibri"/>
                <w:color w:val="000000"/>
                <w:lang w:eastAsia="nl-BE"/>
              </w:rPr>
            </w:pPr>
            <w:r w:rsidRPr="004912C5">
              <w:rPr>
                <w:rFonts w:ascii="Calibri" w:eastAsia="Times New Roman" w:hAnsi="Calibri" w:cs="Calibri"/>
                <w:color w:val="000000"/>
                <w:lang w:eastAsia="nl-BE"/>
              </w:rPr>
              <w:t>14</w:t>
            </w:r>
          </w:p>
        </w:tc>
        <w:tc>
          <w:tcPr>
            <w:tcW w:w="1132" w:type="dxa"/>
            <w:tcBorders>
              <w:top w:val="nil"/>
              <w:left w:val="nil"/>
              <w:bottom w:val="single" w:sz="4" w:space="0" w:color="auto"/>
              <w:right w:val="single" w:sz="4" w:space="0" w:color="auto"/>
            </w:tcBorders>
            <w:shd w:val="clear" w:color="000000" w:fill="D9D9D9"/>
            <w:noWrap/>
            <w:vAlign w:val="bottom"/>
            <w:hideMark/>
          </w:tcPr>
          <w:p w14:paraId="43A1995A" w14:textId="77777777" w:rsidR="004912C5" w:rsidRPr="004912C5" w:rsidRDefault="004912C5" w:rsidP="001E436E">
            <w:pPr>
              <w:spacing w:after="0" w:line="240" w:lineRule="auto"/>
              <w:ind w:firstLineChars="100" w:firstLine="220"/>
              <w:jc w:val="both"/>
              <w:rPr>
                <w:rFonts w:ascii="Calibri" w:eastAsia="Times New Roman" w:hAnsi="Calibri" w:cs="Calibri"/>
                <w:color w:val="000000"/>
                <w:lang w:eastAsia="nl-BE"/>
              </w:rPr>
            </w:pPr>
            <w:r w:rsidRPr="004912C5">
              <w:rPr>
                <w:rFonts w:ascii="Calibri" w:eastAsia="Times New Roman" w:hAnsi="Calibri" w:cs="Calibri"/>
                <w:color w:val="000000"/>
                <w:lang w:eastAsia="nl-BE"/>
              </w:rPr>
              <w:t>1</w:t>
            </w:r>
          </w:p>
        </w:tc>
        <w:tc>
          <w:tcPr>
            <w:tcW w:w="1406" w:type="dxa"/>
            <w:tcBorders>
              <w:top w:val="nil"/>
              <w:left w:val="nil"/>
              <w:bottom w:val="single" w:sz="4" w:space="0" w:color="auto"/>
              <w:right w:val="single" w:sz="4" w:space="0" w:color="auto"/>
            </w:tcBorders>
            <w:shd w:val="clear" w:color="000000" w:fill="D9D9D9"/>
            <w:noWrap/>
            <w:vAlign w:val="bottom"/>
            <w:hideMark/>
          </w:tcPr>
          <w:p w14:paraId="2984E9AA" w14:textId="77777777" w:rsidR="004912C5" w:rsidRPr="004912C5" w:rsidRDefault="004912C5" w:rsidP="001E436E">
            <w:pPr>
              <w:spacing w:after="0" w:line="240" w:lineRule="auto"/>
              <w:ind w:firstLineChars="100" w:firstLine="220"/>
              <w:jc w:val="both"/>
              <w:rPr>
                <w:rFonts w:ascii="Calibri" w:eastAsia="Times New Roman" w:hAnsi="Calibri" w:cs="Calibri"/>
                <w:color w:val="000000"/>
                <w:lang w:eastAsia="nl-BE"/>
              </w:rPr>
            </w:pPr>
            <w:r w:rsidRPr="004912C5">
              <w:rPr>
                <w:rFonts w:ascii="Calibri" w:eastAsia="Times New Roman" w:hAnsi="Calibri" w:cs="Calibri"/>
                <w:color w:val="000000"/>
                <w:lang w:eastAsia="nl-BE"/>
              </w:rPr>
              <w:t>14</w:t>
            </w:r>
          </w:p>
        </w:tc>
        <w:tc>
          <w:tcPr>
            <w:tcW w:w="2374" w:type="dxa"/>
            <w:tcBorders>
              <w:top w:val="nil"/>
              <w:left w:val="nil"/>
              <w:bottom w:val="single" w:sz="4" w:space="0" w:color="auto"/>
              <w:right w:val="single" w:sz="4" w:space="0" w:color="auto"/>
            </w:tcBorders>
            <w:shd w:val="clear" w:color="000000" w:fill="D9D9D9"/>
            <w:noWrap/>
            <w:vAlign w:val="bottom"/>
            <w:hideMark/>
          </w:tcPr>
          <w:p w14:paraId="6B04DBAC" w14:textId="77777777" w:rsidR="004912C5" w:rsidRPr="004912C5" w:rsidRDefault="004912C5" w:rsidP="001E436E">
            <w:pPr>
              <w:spacing w:after="0" w:line="240" w:lineRule="auto"/>
              <w:ind w:firstLineChars="100" w:firstLine="220"/>
              <w:jc w:val="both"/>
              <w:rPr>
                <w:rFonts w:ascii="Calibri" w:eastAsia="Times New Roman" w:hAnsi="Calibri" w:cs="Calibri"/>
                <w:color w:val="000000"/>
                <w:lang w:eastAsia="nl-BE"/>
              </w:rPr>
            </w:pPr>
            <w:r w:rsidRPr="004912C5">
              <w:rPr>
                <w:rFonts w:ascii="Calibri" w:eastAsia="Times New Roman" w:hAnsi="Calibri" w:cs="Calibri"/>
                <w:color w:val="000000"/>
                <w:lang w:eastAsia="nl-BE"/>
              </w:rPr>
              <w:t>6</w:t>
            </w:r>
          </w:p>
        </w:tc>
      </w:tr>
      <w:tr w:rsidR="004912C5" w:rsidRPr="004912C5" w14:paraId="260AB6B0" w14:textId="77777777" w:rsidTr="004912C5">
        <w:trPr>
          <w:trHeight w:val="253"/>
        </w:trPr>
        <w:tc>
          <w:tcPr>
            <w:tcW w:w="1461" w:type="dxa"/>
            <w:tcBorders>
              <w:top w:val="nil"/>
              <w:left w:val="single" w:sz="4" w:space="0" w:color="auto"/>
              <w:bottom w:val="single" w:sz="4" w:space="0" w:color="auto"/>
              <w:right w:val="single" w:sz="4" w:space="0" w:color="auto"/>
            </w:tcBorders>
            <w:shd w:val="clear" w:color="000000" w:fill="D9D9D9"/>
            <w:noWrap/>
            <w:vAlign w:val="center"/>
            <w:hideMark/>
          </w:tcPr>
          <w:p w14:paraId="39400835" w14:textId="77777777" w:rsidR="004912C5" w:rsidRPr="004912C5" w:rsidRDefault="004912C5" w:rsidP="001E436E">
            <w:pPr>
              <w:spacing w:after="0" w:line="240" w:lineRule="auto"/>
              <w:ind w:firstLineChars="100" w:firstLine="220"/>
              <w:jc w:val="both"/>
              <w:rPr>
                <w:rFonts w:ascii="Calibri" w:eastAsia="Times New Roman" w:hAnsi="Calibri" w:cs="Calibri"/>
                <w:color w:val="000000"/>
                <w:lang w:eastAsia="nl-BE"/>
              </w:rPr>
            </w:pPr>
            <w:proofErr w:type="spellStart"/>
            <w:r w:rsidRPr="004912C5">
              <w:rPr>
                <w:rFonts w:ascii="Calibri" w:eastAsia="Times New Roman" w:hAnsi="Calibri" w:cs="Calibri"/>
                <w:color w:val="000000"/>
                <w:lang w:eastAsia="nl-BE"/>
              </w:rPr>
              <w:t>RiT</w:t>
            </w:r>
            <w:proofErr w:type="spellEnd"/>
          </w:p>
        </w:tc>
        <w:tc>
          <w:tcPr>
            <w:tcW w:w="1698" w:type="dxa"/>
            <w:tcBorders>
              <w:top w:val="nil"/>
              <w:left w:val="nil"/>
              <w:bottom w:val="single" w:sz="4" w:space="0" w:color="auto"/>
              <w:right w:val="single" w:sz="4" w:space="0" w:color="auto"/>
            </w:tcBorders>
            <w:shd w:val="clear" w:color="000000" w:fill="D9D9D9"/>
            <w:noWrap/>
            <w:vAlign w:val="center"/>
            <w:hideMark/>
          </w:tcPr>
          <w:p w14:paraId="6887B052" w14:textId="77777777" w:rsidR="004912C5" w:rsidRPr="004912C5" w:rsidRDefault="004912C5" w:rsidP="001E436E">
            <w:pPr>
              <w:spacing w:after="0" w:line="240" w:lineRule="auto"/>
              <w:ind w:firstLineChars="100" w:firstLine="220"/>
              <w:jc w:val="both"/>
              <w:rPr>
                <w:rFonts w:ascii="Calibri" w:eastAsia="Times New Roman" w:hAnsi="Calibri" w:cs="Calibri"/>
                <w:color w:val="000000"/>
                <w:lang w:eastAsia="nl-BE"/>
              </w:rPr>
            </w:pPr>
            <w:r w:rsidRPr="004912C5">
              <w:rPr>
                <w:rFonts w:ascii="Calibri" w:eastAsia="Times New Roman" w:hAnsi="Calibri" w:cs="Calibri"/>
                <w:color w:val="000000"/>
                <w:lang w:eastAsia="nl-BE"/>
              </w:rPr>
              <w:t>3.136</w:t>
            </w:r>
          </w:p>
        </w:tc>
        <w:tc>
          <w:tcPr>
            <w:tcW w:w="1050" w:type="dxa"/>
            <w:tcBorders>
              <w:top w:val="nil"/>
              <w:left w:val="nil"/>
              <w:bottom w:val="single" w:sz="4" w:space="0" w:color="auto"/>
              <w:right w:val="single" w:sz="4" w:space="0" w:color="auto"/>
            </w:tcBorders>
            <w:shd w:val="clear" w:color="000000" w:fill="D9D9D9"/>
            <w:noWrap/>
            <w:vAlign w:val="bottom"/>
            <w:hideMark/>
          </w:tcPr>
          <w:p w14:paraId="3884162D" w14:textId="77777777" w:rsidR="004912C5" w:rsidRPr="004912C5" w:rsidRDefault="004912C5" w:rsidP="001E436E">
            <w:pPr>
              <w:spacing w:after="0" w:line="240" w:lineRule="auto"/>
              <w:ind w:firstLineChars="100" w:firstLine="220"/>
              <w:jc w:val="both"/>
              <w:rPr>
                <w:rFonts w:ascii="Calibri" w:eastAsia="Times New Roman" w:hAnsi="Calibri" w:cs="Calibri"/>
                <w:color w:val="000000"/>
                <w:lang w:eastAsia="nl-BE"/>
              </w:rPr>
            </w:pPr>
            <w:r w:rsidRPr="004912C5">
              <w:rPr>
                <w:rFonts w:ascii="Calibri" w:eastAsia="Times New Roman" w:hAnsi="Calibri" w:cs="Calibri"/>
                <w:color w:val="000000"/>
                <w:lang w:eastAsia="nl-BE"/>
              </w:rPr>
              <w:t>28</w:t>
            </w:r>
          </w:p>
        </w:tc>
        <w:tc>
          <w:tcPr>
            <w:tcW w:w="1132" w:type="dxa"/>
            <w:tcBorders>
              <w:top w:val="nil"/>
              <w:left w:val="nil"/>
              <w:bottom w:val="single" w:sz="4" w:space="0" w:color="auto"/>
              <w:right w:val="single" w:sz="4" w:space="0" w:color="auto"/>
            </w:tcBorders>
            <w:shd w:val="clear" w:color="000000" w:fill="D9D9D9"/>
            <w:noWrap/>
            <w:vAlign w:val="bottom"/>
            <w:hideMark/>
          </w:tcPr>
          <w:p w14:paraId="3E5394C3" w14:textId="77777777" w:rsidR="004912C5" w:rsidRPr="004912C5" w:rsidRDefault="004912C5" w:rsidP="001E436E">
            <w:pPr>
              <w:spacing w:after="0" w:line="240" w:lineRule="auto"/>
              <w:ind w:firstLineChars="100" w:firstLine="220"/>
              <w:jc w:val="both"/>
              <w:rPr>
                <w:rFonts w:ascii="Calibri" w:eastAsia="Times New Roman" w:hAnsi="Calibri" w:cs="Calibri"/>
                <w:color w:val="000000"/>
                <w:lang w:eastAsia="nl-BE"/>
              </w:rPr>
            </w:pPr>
            <w:r w:rsidRPr="004912C5">
              <w:rPr>
                <w:rFonts w:ascii="Calibri" w:eastAsia="Times New Roman" w:hAnsi="Calibri" w:cs="Calibri"/>
                <w:color w:val="000000"/>
                <w:lang w:eastAsia="nl-BE"/>
              </w:rPr>
              <w:t>3</w:t>
            </w:r>
          </w:p>
        </w:tc>
        <w:tc>
          <w:tcPr>
            <w:tcW w:w="1406" w:type="dxa"/>
            <w:tcBorders>
              <w:top w:val="nil"/>
              <w:left w:val="nil"/>
              <w:bottom w:val="single" w:sz="4" w:space="0" w:color="auto"/>
              <w:right w:val="single" w:sz="4" w:space="0" w:color="auto"/>
            </w:tcBorders>
            <w:shd w:val="clear" w:color="000000" w:fill="D9D9D9"/>
            <w:noWrap/>
            <w:vAlign w:val="bottom"/>
            <w:hideMark/>
          </w:tcPr>
          <w:p w14:paraId="277EE391" w14:textId="77777777" w:rsidR="004912C5" w:rsidRPr="004912C5" w:rsidRDefault="004912C5" w:rsidP="001E436E">
            <w:pPr>
              <w:spacing w:after="0" w:line="240" w:lineRule="auto"/>
              <w:ind w:firstLineChars="100" w:firstLine="220"/>
              <w:jc w:val="both"/>
              <w:rPr>
                <w:rFonts w:ascii="Calibri" w:eastAsia="Times New Roman" w:hAnsi="Calibri" w:cs="Calibri"/>
                <w:color w:val="000000"/>
                <w:lang w:eastAsia="nl-BE"/>
              </w:rPr>
            </w:pPr>
            <w:r w:rsidRPr="004912C5">
              <w:rPr>
                <w:rFonts w:ascii="Calibri" w:eastAsia="Times New Roman" w:hAnsi="Calibri" w:cs="Calibri"/>
                <w:color w:val="000000"/>
                <w:lang w:eastAsia="nl-BE"/>
              </w:rPr>
              <w:t>27</w:t>
            </w:r>
          </w:p>
        </w:tc>
        <w:tc>
          <w:tcPr>
            <w:tcW w:w="2374" w:type="dxa"/>
            <w:tcBorders>
              <w:top w:val="nil"/>
              <w:left w:val="nil"/>
              <w:bottom w:val="single" w:sz="4" w:space="0" w:color="auto"/>
              <w:right w:val="single" w:sz="4" w:space="0" w:color="auto"/>
            </w:tcBorders>
            <w:shd w:val="clear" w:color="000000" w:fill="D9D9D9"/>
            <w:noWrap/>
            <w:vAlign w:val="bottom"/>
            <w:hideMark/>
          </w:tcPr>
          <w:p w14:paraId="49ED0CA3" w14:textId="77777777" w:rsidR="004912C5" w:rsidRPr="004912C5" w:rsidRDefault="004912C5" w:rsidP="001E436E">
            <w:pPr>
              <w:spacing w:after="0" w:line="240" w:lineRule="auto"/>
              <w:ind w:firstLineChars="100" w:firstLine="220"/>
              <w:jc w:val="both"/>
              <w:rPr>
                <w:rFonts w:ascii="Calibri" w:eastAsia="Times New Roman" w:hAnsi="Calibri" w:cs="Calibri"/>
                <w:color w:val="000000"/>
                <w:lang w:eastAsia="nl-BE"/>
              </w:rPr>
            </w:pPr>
            <w:r w:rsidRPr="004912C5">
              <w:rPr>
                <w:rFonts w:ascii="Calibri" w:eastAsia="Times New Roman" w:hAnsi="Calibri" w:cs="Calibri"/>
                <w:color w:val="000000"/>
                <w:lang w:eastAsia="nl-BE"/>
              </w:rPr>
              <w:t>12</w:t>
            </w:r>
          </w:p>
        </w:tc>
      </w:tr>
      <w:tr w:rsidR="004912C5" w:rsidRPr="004912C5" w14:paraId="582BD968" w14:textId="77777777" w:rsidTr="005B0946">
        <w:trPr>
          <w:trHeight w:val="253"/>
        </w:trPr>
        <w:tc>
          <w:tcPr>
            <w:tcW w:w="1461" w:type="dxa"/>
            <w:tcBorders>
              <w:top w:val="nil"/>
              <w:left w:val="single" w:sz="4" w:space="0" w:color="auto"/>
              <w:bottom w:val="single" w:sz="4" w:space="0" w:color="auto"/>
              <w:right w:val="single" w:sz="4" w:space="0" w:color="auto"/>
            </w:tcBorders>
            <w:shd w:val="clear" w:color="auto" w:fill="auto"/>
            <w:noWrap/>
            <w:vAlign w:val="center"/>
            <w:hideMark/>
          </w:tcPr>
          <w:p w14:paraId="040F3FE1" w14:textId="34736825" w:rsidR="004912C5" w:rsidRPr="004912C5" w:rsidRDefault="00C81005" w:rsidP="001E436E">
            <w:pPr>
              <w:spacing w:after="0" w:line="240" w:lineRule="auto"/>
              <w:jc w:val="both"/>
              <w:rPr>
                <w:rFonts w:ascii="Calibri" w:eastAsia="Times New Roman" w:hAnsi="Calibri" w:cs="Calibri"/>
                <w:color w:val="000000"/>
                <w:lang w:eastAsia="nl-BE"/>
              </w:rPr>
            </w:pPr>
            <w:proofErr w:type="spellStart"/>
            <w:r>
              <w:rPr>
                <w:rFonts w:ascii="Calibri" w:eastAsia="Times New Roman" w:hAnsi="Calibri" w:cs="Calibri"/>
                <w:color w:val="000000"/>
                <w:lang w:eastAsia="nl-BE"/>
              </w:rPr>
              <w:t>Leef</w:t>
            </w:r>
            <w:r w:rsidR="0018775C">
              <w:rPr>
                <w:rFonts w:ascii="Calibri" w:eastAsia="Times New Roman" w:hAnsi="Calibri" w:cs="Calibri"/>
                <w:color w:val="000000"/>
                <w:lang w:eastAsia="nl-BE"/>
              </w:rPr>
              <w:t>G</w:t>
            </w:r>
            <w:r>
              <w:rPr>
                <w:rFonts w:ascii="Calibri" w:eastAsia="Times New Roman" w:hAnsi="Calibri" w:cs="Calibri"/>
                <w:color w:val="000000"/>
                <w:lang w:eastAsia="nl-BE"/>
              </w:rPr>
              <w:t>oed</w:t>
            </w:r>
            <w:proofErr w:type="spellEnd"/>
            <w:r>
              <w:rPr>
                <w:rFonts w:ascii="Calibri" w:eastAsia="Times New Roman" w:hAnsi="Calibri" w:cs="Calibri"/>
                <w:color w:val="000000"/>
                <w:lang w:eastAsia="nl-BE"/>
              </w:rPr>
              <w:t xml:space="preserve">: </w:t>
            </w:r>
            <w:r w:rsidR="004912C5" w:rsidRPr="004912C5">
              <w:rPr>
                <w:rFonts w:ascii="Calibri" w:eastAsia="Times New Roman" w:hAnsi="Calibri" w:cs="Calibri"/>
                <w:color w:val="000000"/>
                <w:lang w:eastAsia="nl-BE"/>
              </w:rPr>
              <w:t>Neteland</w:t>
            </w:r>
          </w:p>
        </w:tc>
        <w:tc>
          <w:tcPr>
            <w:tcW w:w="1698" w:type="dxa"/>
            <w:tcBorders>
              <w:top w:val="nil"/>
              <w:left w:val="nil"/>
              <w:bottom w:val="single" w:sz="4" w:space="0" w:color="auto"/>
              <w:right w:val="single" w:sz="4" w:space="0" w:color="auto"/>
            </w:tcBorders>
            <w:shd w:val="clear" w:color="auto" w:fill="auto"/>
            <w:noWrap/>
            <w:vAlign w:val="center"/>
            <w:hideMark/>
          </w:tcPr>
          <w:p w14:paraId="58124838" w14:textId="77777777" w:rsidR="004912C5" w:rsidRPr="004912C5" w:rsidRDefault="004912C5" w:rsidP="001E436E">
            <w:pPr>
              <w:spacing w:after="0" w:line="240" w:lineRule="auto"/>
              <w:jc w:val="both"/>
              <w:rPr>
                <w:rFonts w:ascii="Calibri" w:eastAsia="Times New Roman" w:hAnsi="Calibri" w:cs="Calibri"/>
                <w:color w:val="000000"/>
                <w:lang w:eastAsia="nl-BE"/>
              </w:rPr>
            </w:pPr>
            <w:r w:rsidRPr="004912C5">
              <w:rPr>
                <w:rFonts w:ascii="Calibri" w:eastAsia="Times New Roman" w:hAnsi="Calibri" w:cs="Calibri"/>
                <w:color w:val="000000"/>
                <w:lang w:eastAsia="nl-BE"/>
              </w:rPr>
              <w:t>2.200</w:t>
            </w:r>
          </w:p>
        </w:tc>
        <w:tc>
          <w:tcPr>
            <w:tcW w:w="1050" w:type="dxa"/>
            <w:tcBorders>
              <w:top w:val="nil"/>
              <w:left w:val="nil"/>
              <w:bottom w:val="single" w:sz="4" w:space="0" w:color="auto"/>
              <w:right w:val="single" w:sz="4" w:space="0" w:color="auto"/>
            </w:tcBorders>
            <w:shd w:val="clear" w:color="auto" w:fill="auto"/>
            <w:noWrap/>
            <w:vAlign w:val="bottom"/>
            <w:hideMark/>
          </w:tcPr>
          <w:p w14:paraId="50696FFF" w14:textId="77777777" w:rsidR="004912C5" w:rsidRPr="004912C5" w:rsidRDefault="004912C5" w:rsidP="001E436E">
            <w:pPr>
              <w:spacing w:after="0" w:line="240" w:lineRule="auto"/>
              <w:jc w:val="both"/>
              <w:rPr>
                <w:rFonts w:ascii="Calibri" w:eastAsia="Times New Roman" w:hAnsi="Calibri" w:cs="Calibri"/>
                <w:color w:val="000000"/>
                <w:lang w:eastAsia="nl-BE"/>
              </w:rPr>
            </w:pPr>
            <w:r w:rsidRPr="004912C5">
              <w:rPr>
                <w:rFonts w:ascii="Calibri" w:eastAsia="Times New Roman" w:hAnsi="Calibri" w:cs="Calibri"/>
                <w:color w:val="000000"/>
                <w:lang w:eastAsia="nl-BE"/>
              </w:rPr>
              <w:t>20</w:t>
            </w:r>
          </w:p>
        </w:tc>
        <w:tc>
          <w:tcPr>
            <w:tcW w:w="1132" w:type="dxa"/>
            <w:tcBorders>
              <w:top w:val="nil"/>
              <w:left w:val="nil"/>
              <w:bottom w:val="single" w:sz="4" w:space="0" w:color="auto"/>
              <w:right w:val="single" w:sz="4" w:space="0" w:color="auto"/>
            </w:tcBorders>
            <w:shd w:val="clear" w:color="auto" w:fill="auto"/>
            <w:noWrap/>
            <w:vAlign w:val="bottom"/>
            <w:hideMark/>
          </w:tcPr>
          <w:p w14:paraId="77FA79CD" w14:textId="453175BD" w:rsidR="004912C5" w:rsidRPr="004912C5" w:rsidRDefault="005B0946" w:rsidP="001E436E">
            <w:pPr>
              <w:spacing w:after="0" w:line="240" w:lineRule="auto"/>
              <w:jc w:val="both"/>
              <w:rPr>
                <w:rFonts w:ascii="Calibri" w:eastAsia="Times New Roman" w:hAnsi="Calibri" w:cs="Calibri"/>
                <w:color w:val="000000"/>
                <w:lang w:eastAsia="nl-BE"/>
              </w:rPr>
            </w:pPr>
            <w:r>
              <w:rPr>
                <w:rFonts w:ascii="Calibri" w:eastAsia="Times New Roman" w:hAnsi="Calibri" w:cs="Calibri"/>
                <w:color w:val="000000"/>
                <w:lang w:eastAsia="nl-BE"/>
              </w:rPr>
              <w:t>2</w:t>
            </w:r>
          </w:p>
        </w:tc>
        <w:tc>
          <w:tcPr>
            <w:tcW w:w="1406" w:type="dxa"/>
            <w:tcBorders>
              <w:top w:val="nil"/>
              <w:left w:val="nil"/>
              <w:bottom w:val="single" w:sz="4" w:space="0" w:color="auto"/>
              <w:right w:val="single" w:sz="4" w:space="0" w:color="auto"/>
            </w:tcBorders>
            <w:shd w:val="clear" w:color="auto" w:fill="auto"/>
            <w:noWrap/>
            <w:vAlign w:val="bottom"/>
            <w:hideMark/>
          </w:tcPr>
          <w:p w14:paraId="5F1FAA74" w14:textId="77777777" w:rsidR="004912C5" w:rsidRPr="004912C5" w:rsidRDefault="004912C5" w:rsidP="001E436E">
            <w:pPr>
              <w:spacing w:after="0" w:line="240" w:lineRule="auto"/>
              <w:jc w:val="both"/>
              <w:rPr>
                <w:rFonts w:ascii="Calibri" w:eastAsia="Times New Roman" w:hAnsi="Calibri" w:cs="Calibri"/>
                <w:color w:val="000000"/>
                <w:lang w:eastAsia="nl-BE"/>
              </w:rPr>
            </w:pPr>
            <w:r w:rsidRPr="004912C5">
              <w:rPr>
                <w:rFonts w:ascii="Calibri" w:eastAsia="Times New Roman" w:hAnsi="Calibri" w:cs="Calibri"/>
                <w:color w:val="000000"/>
                <w:lang w:eastAsia="nl-BE"/>
              </w:rPr>
              <w:t>19</w:t>
            </w:r>
          </w:p>
        </w:tc>
        <w:tc>
          <w:tcPr>
            <w:tcW w:w="2374" w:type="dxa"/>
            <w:tcBorders>
              <w:top w:val="nil"/>
              <w:left w:val="nil"/>
              <w:bottom w:val="single" w:sz="4" w:space="0" w:color="auto"/>
              <w:right w:val="single" w:sz="4" w:space="0" w:color="auto"/>
            </w:tcBorders>
            <w:shd w:val="clear" w:color="auto" w:fill="auto"/>
            <w:noWrap/>
            <w:vAlign w:val="bottom"/>
            <w:hideMark/>
          </w:tcPr>
          <w:p w14:paraId="5CDAFD14" w14:textId="77777777" w:rsidR="004912C5" w:rsidRPr="004912C5" w:rsidRDefault="004912C5" w:rsidP="001E436E">
            <w:pPr>
              <w:spacing w:after="0" w:line="240" w:lineRule="auto"/>
              <w:jc w:val="both"/>
              <w:rPr>
                <w:rFonts w:ascii="Calibri" w:eastAsia="Times New Roman" w:hAnsi="Calibri" w:cs="Calibri"/>
                <w:color w:val="000000"/>
                <w:lang w:eastAsia="nl-BE"/>
              </w:rPr>
            </w:pPr>
            <w:r w:rsidRPr="004912C5">
              <w:rPr>
                <w:rFonts w:ascii="Calibri" w:eastAsia="Times New Roman" w:hAnsi="Calibri" w:cs="Calibri"/>
                <w:color w:val="000000"/>
                <w:lang w:eastAsia="nl-BE"/>
              </w:rPr>
              <w:t>8</w:t>
            </w:r>
          </w:p>
        </w:tc>
      </w:tr>
      <w:tr w:rsidR="004912C5" w:rsidRPr="004912C5" w14:paraId="28B1BDD2" w14:textId="77777777" w:rsidTr="005B0946">
        <w:trPr>
          <w:trHeight w:val="507"/>
        </w:trPr>
        <w:tc>
          <w:tcPr>
            <w:tcW w:w="1461" w:type="dxa"/>
            <w:tcBorders>
              <w:top w:val="nil"/>
              <w:left w:val="single" w:sz="4" w:space="0" w:color="auto"/>
              <w:bottom w:val="single" w:sz="4" w:space="0" w:color="auto"/>
              <w:right w:val="single" w:sz="4" w:space="0" w:color="auto"/>
            </w:tcBorders>
            <w:shd w:val="clear" w:color="auto" w:fill="auto"/>
            <w:noWrap/>
            <w:vAlign w:val="center"/>
            <w:hideMark/>
          </w:tcPr>
          <w:p w14:paraId="25404F43" w14:textId="24D00459" w:rsidR="004912C5" w:rsidRPr="004912C5" w:rsidRDefault="00C81005" w:rsidP="001E436E">
            <w:pPr>
              <w:spacing w:after="0" w:line="240" w:lineRule="auto"/>
              <w:jc w:val="both"/>
              <w:rPr>
                <w:rFonts w:ascii="Calibri" w:eastAsia="Times New Roman" w:hAnsi="Calibri" w:cs="Calibri"/>
                <w:color w:val="000000"/>
                <w:lang w:eastAsia="nl-BE"/>
              </w:rPr>
            </w:pPr>
            <w:proofErr w:type="spellStart"/>
            <w:r>
              <w:rPr>
                <w:rFonts w:ascii="Calibri" w:eastAsia="Times New Roman" w:hAnsi="Calibri" w:cs="Calibri"/>
                <w:color w:val="000000"/>
                <w:lang w:eastAsia="nl-BE"/>
              </w:rPr>
              <w:lastRenderedPageBreak/>
              <w:t>Leef</w:t>
            </w:r>
            <w:r w:rsidR="0018775C">
              <w:rPr>
                <w:rFonts w:ascii="Calibri" w:eastAsia="Times New Roman" w:hAnsi="Calibri" w:cs="Calibri"/>
                <w:color w:val="000000"/>
                <w:lang w:eastAsia="nl-BE"/>
              </w:rPr>
              <w:t>G</w:t>
            </w:r>
            <w:r>
              <w:rPr>
                <w:rFonts w:ascii="Calibri" w:eastAsia="Times New Roman" w:hAnsi="Calibri" w:cs="Calibri"/>
                <w:color w:val="000000"/>
                <w:lang w:eastAsia="nl-BE"/>
              </w:rPr>
              <w:t>oed</w:t>
            </w:r>
            <w:proofErr w:type="spellEnd"/>
            <w:r>
              <w:rPr>
                <w:rFonts w:ascii="Calibri" w:eastAsia="Times New Roman" w:hAnsi="Calibri" w:cs="Calibri"/>
                <w:color w:val="000000"/>
                <w:lang w:eastAsia="nl-BE"/>
              </w:rPr>
              <w:t xml:space="preserve">: </w:t>
            </w:r>
            <w:r w:rsidR="004912C5" w:rsidRPr="004912C5">
              <w:rPr>
                <w:rFonts w:ascii="Calibri" w:eastAsia="Times New Roman" w:hAnsi="Calibri" w:cs="Calibri"/>
                <w:color w:val="000000"/>
                <w:lang w:eastAsia="nl-BE"/>
              </w:rPr>
              <w:t>Zuiderkempen</w:t>
            </w:r>
          </w:p>
        </w:tc>
        <w:tc>
          <w:tcPr>
            <w:tcW w:w="1698" w:type="dxa"/>
            <w:tcBorders>
              <w:top w:val="nil"/>
              <w:left w:val="nil"/>
              <w:bottom w:val="single" w:sz="4" w:space="0" w:color="auto"/>
              <w:right w:val="single" w:sz="4" w:space="0" w:color="auto"/>
            </w:tcBorders>
            <w:shd w:val="clear" w:color="auto" w:fill="auto"/>
            <w:noWrap/>
            <w:vAlign w:val="center"/>
            <w:hideMark/>
          </w:tcPr>
          <w:p w14:paraId="2F2D8712" w14:textId="77777777" w:rsidR="004912C5" w:rsidRPr="004912C5" w:rsidRDefault="004912C5" w:rsidP="001E436E">
            <w:pPr>
              <w:spacing w:after="0" w:line="240" w:lineRule="auto"/>
              <w:jc w:val="both"/>
              <w:rPr>
                <w:rFonts w:ascii="Calibri" w:eastAsia="Times New Roman" w:hAnsi="Calibri" w:cs="Calibri"/>
                <w:color w:val="000000"/>
                <w:lang w:eastAsia="nl-BE"/>
              </w:rPr>
            </w:pPr>
            <w:r w:rsidRPr="004912C5">
              <w:rPr>
                <w:rFonts w:ascii="Calibri" w:eastAsia="Times New Roman" w:hAnsi="Calibri" w:cs="Calibri"/>
                <w:color w:val="000000"/>
                <w:lang w:eastAsia="nl-BE"/>
              </w:rPr>
              <w:t>2.730</w:t>
            </w:r>
          </w:p>
        </w:tc>
        <w:tc>
          <w:tcPr>
            <w:tcW w:w="1050" w:type="dxa"/>
            <w:tcBorders>
              <w:top w:val="nil"/>
              <w:left w:val="nil"/>
              <w:bottom w:val="single" w:sz="4" w:space="0" w:color="auto"/>
              <w:right w:val="single" w:sz="4" w:space="0" w:color="auto"/>
            </w:tcBorders>
            <w:shd w:val="clear" w:color="auto" w:fill="auto"/>
            <w:noWrap/>
            <w:vAlign w:val="bottom"/>
            <w:hideMark/>
          </w:tcPr>
          <w:p w14:paraId="00A38D31" w14:textId="77777777" w:rsidR="004912C5" w:rsidRPr="004912C5" w:rsidRDefault="004912C5" w:rsidP="001E436E">
            <w:pPr>
              <w:spacing w:after="0" w:line="240" w:lineRule="auto"/>
              <w:jc w:val="both"/>
              <w:rPr>
                <w:rFonts w:ascii="Calibri" w:eastAsia="Times New Roman" w:hAnsi="Calibri" w:cs="Calibri"/>
                <w:color w:val="000000"/>
                <w:lang w:eastAsia="nl-BE"/>
              </w:rPr>
            </w:pPr>
            <w:r w:rsidRPr="004912C5">
              <w:rPr>
                <w:rFonts w:ascii="Calibri" w:eastAsia="Times New Roman" w:hAnsi="Calibri" w:cs="Calibri"/>
                <w:color w:val="000000"/>
                <w:lang w:eastAsia="nl-BE"/>
              </w:rPr>
              <w:t>24</w:t>
            </w:r>
          </w:p>
        </w:tc>
        <w:tc>
          <w:tcPr>
            <w:tcW w:w="1132" w:type="dxa"/>
            <w:tcBorders>
              <w:top w:val="nil"/>
              <w:left w:val="nil"/>
              <w:bottom w:val="single" w:sz="4" w:space="0" w:color="auto"/>
              <w:right w:val="single" w:sz="4" w:space="0" w:color="auto"/>
            </w:tcBorders>
            <w:shd w:val="clear" w:color="auto" w:fill="auto"/>
            <w:noWrap/>
            <w:vAlign w:val="bottom"/>
            <w:hideMark/>
          </w:tcPr>
          <w:p w14:paraId="1D6C4780" w14:textId="66C04AE2" w:rsidR="004912C5" w:rsidRPr="004912C5" w:rsidRDefault="005B0946" w:rsidP="001E436E">
            <w:pPr>
              <w:spacing w:after="0" w:line="240" w:lineRule="auto"/>
              <w:jc w:val="both"/>
              <w:rPr>
                <w:rFonts w:ascii="Calibri" w:eastAsia="Times New Roman" w:hAnsi="Calibri" w:cs="Calibri"/>
                <w:color w:val="000000"/>
                <w:lang w:eastAsia="nl-BE"/>
              </w:rPr>
            </w:pPr>
            <w:r>
              <w:rPr>
                <w:rFonts w:ascii="Calibri" w:eastAsia="Times New Roman" w:hAnsi="Calibri" w:cs="Calibri"/>
                <w:color w:val="000000"/>
                <w:lang w:eastAsia="nl-BE"/>
              </w:rPr>
              <w:t>3</w:t>
            </w:r>
          </w:p>
        </w:tc>
        <w:tc>
          <w:tcPr>
            <w:tcW w:w="1406" w:type="dxa"/>
            <w:tcBorders>
              <w:top w:val="nil"/>
              <w:left w:val="nil"/>
              <w:bottom w:val="single" w:sz="4" w:space="0" w:color="auto"/>
              <w:right w:val="single" w:sz="4" w:space="0" w:color="auto"/>
            </w:tcBorders>
            <w:shd w:val="clear" w:color="auto" w:fill="auto"/>
            <w:noWrap/>
            <w:vAlign w:val="bottom"/>
            <w:hideMark/>
          </w:tcPr>
          <w:p w14:paraId="5DFFC3E7" w14:textId="77777777" w:rsidR="004912C5" w:rsidRPr="004912C5" w:rsidRDefault="004912C5" w:rsidP="001E436E">
            <w:pPr>
              <w:spacing w:after="0" w:line="240" w:lineRule="auto"/>
              <w:jc w:val="both"/>
              <w:rPr>
                <w:rFonts w:ascii="Calibri" w:eastAsia="Times New Roman" w:hAnsi="Calibri" w:cs="Calibri"/>
                <w:color w:val="000000"/>
                <w:lang w:eastAsia="nl-BE"/>
              </w:rPr>
            </w:pPr>
            <w:r w:rsidRPr="004912C5">
              <w:rPr>
                <w:rFonts w:ascii="Calibri" w:eastAsia="Times New Roman" w:hAnsi="Calibri" w:cs="Calibri"/>
                <w:color w:val="000000"/>
                <w:lang w:eastAsia="nl-BE"/>
              </w:rPr>
              <w:t>24</w:t>
            </w:r>
          </w:p>
        </w:tc>
        <w:tc>
          <w:tcPr>
            <w:tcW w:w="2374" w:type="dxa"/>
            <w:tcBorders>
              <w:top w:val="nil"/>
              <w:left w:val="nil"/>
              <w:bottom w:val="single" w:sz="4" w:space="0" w:color="auto"/>
              <w:right w:val="single" w:sz="4" w:space="0" w:color="auto"/>
            </w:tcBorders>
            <w:shd w:val="clear" w:color="auto" w:fill="auto"/>
            <w:noWrap/>
            <w:vAlign w:val="bottom"/>
            <w:hideMark/>
          </w:tcPr>
          <w:p w14:paraId="380B686C" w14:textId="77777777" w:rsidR="004912C5" w:rsidRPr="004912C5" w:rsidRDefault="004912C5" w:rsidP="001E436E">
            <w:pPr>
              <w:spacing w:after="0" w:line="240" w:lineRule="auto"/>
              <w:jc w:val="both"/>
              <w:rPr>
                <w:rFonts w:ascii="Calibri" w:eastAsia="Times New Roman" w:hAnsi="Calibri" w:cs="Calibri"/>
                <w:color w:val="000000"/>
                <w:lang w:eastAsia="nl-BE"/>
              </w:rPr>
            </w:pPr>
            <w:r w:rsidRPr="004912C5">
              <w:rPr>
                <w:rFonts w:ascii="Calibri" w:eastAsia="Times New Roman" w:hAnsi="Calibri" w:cs="Calibri"/>
                <w:color w:val="000000"/>
                <w:lang w:eastAsia="nl-BE"/>
              </w:rPr>
              <w:t>10</w:t>
            </w:r>
          </w:p>
        </w:tc>
      </w:tr>
      <w:tr w:rsidR="004912C5" w:rsidRPr="004912C5" w14:paraId="265B6B83" w14:textId="77777777" w:rsidTr="004912C5">
        <w:trPr>
          <w:trHeight w:val="253"/>
        </w:trPr>
        <w:tc>
          <w:tcPr>
            <w:tcW w:w="1461" w:type="dxa"/>
            <w:tcBorders>
              <w:top w:val="nil"/>
              <w:left w:val="single" w:sz="4" w:space="0" w:color="auto"/>
              <w:bottom w:val="single" w:sz="4" w:space="0" w:color="auto"/>
              <w:right w:val="single" w:sz="4" w:space="0" w:color="auto"/>
            </w:tcBorders>
            <w:shd w:val="clear" w:color="auto" w:fill="auto"/>
            <w:noWrap/>
            <w:vAlign w:val="center"/>
            <w:hideMark/>
          </w:tcPr>
          <w:p w14:paraId="45CBD8D0" w14:textId="77777777" w:rsidR="004912C5" w:rsidRPr="004912C5" w:rsidRDefault="004912C5" w:rsidP="001E436E">
            <w:pPr>
              <w:spacing w:after="0" w:line="240" w:lineRule="auto"/>
              <w:jc w:val="both"/>
              <w:rPr>
                <w:rFonts w:ascii="Calibri" w:eastAsia="Times New Roman" w:hAnsi="Calibri" w:cs="Calibri"/>
                <w:color w:val="000000"/>
                <w:lang w:eastAsia="nl-BE"/>
              </w:rPr>
            </w:pPr>
            <w:r w:rsidRPr="004912C5">
              <w:rPr>
                <w:rFonts w:ascii="Calibri" w:eastAsia="Times New Roman" w:hAnsi="Calibri" w:cs="Calibri"/>
                <w:color w:val="000000"/>
                <w:lang w:eastAsia="nl-BE"/>
              </w:rPr>
              <w:t> </w:t>
            </w:r>
          </w:p>
        </w:tc>
        <w:tc>
          <w:tcPr>
            <w:tcW w:w="1698" w:type="dxa"/>
            <w:tcBorders>
              <w:top w:val="nil"/>
              <w:left w:val="nil"/>
              <w:bottom w:val="single" w:sz="4" w:space="0" w:color="auto"/>
              <w:right w:val="single" w:sz="4" w:space="0" w:color="auto"/>
            </w:tcBorders>
            <w:shd w:val="clear" w:color="auto" w:fill="auto"/>
            <w:noWrap/>
            <w:vAlign w:val="center"/>
            <w:hideMark/>
          </w:tcPr>
          <w:p w14:paraId="38496DE4" w14:textId="77777777" w:rsidR="004912C5" w:rsidRPr="004912C5" w:rsidRDefault="004912C5" w:rsidP="001E436E">
            <w:pPr>
              <w:spacing w:after="0" w:line="240" w:lineRule="auto"/>
              <w:jc w:val="both"/>
              <w:rPr>
                <w:rFonts w:ascii="Calibri" w:eastAsia="Times New Roman" w:hAnsi="Calibri" w:cs="Calibri"/>
                <w:color w:val="000000"/>
                <w:lang w:eastAsia="nl-BE"/>
              </w:rPr>
            </w:pPr>
            <w:r w:rsidRPr="004912C5">
              <w:rPr>
                <w:rFonts w:ascii="Calibri" w:eastAsia="Times New Roman" w:hAnsi="Calibri" w:cs="Calibri"/>
                <w:color w:val="000000"/>
                <w:lang w:eastAsia="nl-BE"/>
              </w:rPr>
              <w:t>11.275</w:t>
            </w:r>
          </w:p>
        </w:tc>
        <w:tc>
          <w:tcPr>
            <w:tcW w:w="1050" w:type="dxa"/>
            <w:tcBorders>
              <w:top w:val="nil"/>
              <w:left w:val="nil"/>
              <w:bottom w:val="single" w:sz="4" w:space="0" w:color="auto"/>
              <w:right w:val="single" w:sz="4" w:space="0" w:color="auto"/>
            </w:tcBorders>
            <w:shd w:val="clear" w:color="auto" w:fill="auto"/>
            <w:noWrap/>
            <w:vAlign w:val="bottom"/>
            <w:hideMark/>
          </w:tcPr>
          <w:p w14:paraId="7409A4DB" w14:textId="77777777" w:rsidR="004912C5" w:rsidRPr="004912C5" w:rsidRDefault="004912C5" w:rsidP="001E436E">
            <w:pPr>
              <w:spacing w:after="0" w:line="240" w:lineRule="auto"/>
              <w:jc w:val="both"/>
              <w:rPr>
                <w:rFonts w:ascii="Calibri" w:eastAsia="Times New Roman" w:hAnsi="Calibri" w:cs="Calibri"/>
                <w:color w:val="000000"/>
                <w:lang w:eastAsia="nl-BE"/>
              </w:rPr>
            </w:pPr>
            <w:r w:rsidRPr="004912C5">
              <w:rPr>
                <w:rFonts w:ascii="Calibri" w:eastAsia="Times New Roman" w:hAnsi="Calibri" w:cs="Calibri"/>
                <w:color w:val="000000"/>
                <w:lang w:eastAsia="nl-BE"/>
              </w:rPr>
              <w:t> </w:t>
            </w:r>
          </w:p>
        </w:tc>
        <w:tc>
          <w:tcPr>
            <w:tcW w:w="1132" w:type="dxa"/>
            <w:tcBorders>
              <w:top w:val="nil"/>
              <w:left w:val="nil"/>
              <w:bottom w:val="single" w:sz="4" w:space="0" w:color="auto"/>
              <w:right w:val="single" w:sz="4" w:space="0" w:color="auto"/>
            </w:tcBorders>
            <w:shd w:val="clear" w:color="auto" w:fill="auto"/>
            <w:noWrap/>
            <w:vAlign w:val="bottom"/>
            <w:hideMark/>
          </w:tcPr>
          <w:p w14:paraId="31066E61" w14:textId="77777777" w:rsidR="004912C5" w:rsidRPr="004912C5" w:rsidRDefault="004912C5" w:rsidP="001E436E">
            <w:pPr>
              <w:spacing w:after="0" w:line="240" w:lineRule="auto"/>
              <w:jc w:val="both"/>
              <w:rPr>
                <w:rFonts w:ascii="Calibri" w:eastAsia="Times New Roman" w:hAnsi="Calibri" w:cs="Calibri"/>
                <w:color w:val="000000"/>
                <w:lang w:eastAsia="nl-BE"/>
              </w:rPr>
            </w:pPr>
            <w:r w:rsidRPr="004912C5">
              <w:rPr>
                <w:rFonts w:ascii="Calibri" w:eastAsia="Times New Roman" w:hAnsi="Calibri" w:cs="Calibri"/>
                <w:color w:val="000000"/>
                <w:lang w:eastAsia="nl-BE"/>
              </w:rPr>
              <w:t>10</w:t>
            </w:r>
          </w:p>
        </w:tc>
        <w:tc>
          <w:tcPr>
            <w:tcW w:w="1406" w:type="dxa"/>
            <w:tcBorders>
              <w:top w:val="nil"/>
              <w:left w:val="nil"/>
              <w:bottom w:val="single" w:sz="4" w:space="0" w:color="auto"/>
              <w:right w:val="single" w:sz="4" w:space="0" w:color="auto"/>
            </w:tcBorders>
            <w:shd w:val="clear" w:color="auto" w:fill="auto"/>
            <w:noWrap/>
            <w:vAlign w:val="bottom"/>
            <w:hideMark/>
          </w:tcPr>
          <w:p w14:paraId="5EC54CCA" w14:textId="77777777" w:rsidR="004912C5" w:rsidRPr="004912C5" w:rsidRDefault="004912C5" w:rsidP="001E436E">
            <w:pPr>
              <w:spacing w:after="0" w:line="240" w:lineRule="auto"/>
              <w:jc w:val="both"/>
              <w:rPr>
                <w:rFonts w:ascii="Calibri" w:eastAsia="Times New Roman" w:hAnsi="Calibri" w:cs="Calibri"/>
                <w:color w:val="000000"/>
                <w:lang w:eastAsia="nl-BE"/>
              </w:rPr>
            </w:pPr>
            <w:r w:rsidRPr="004912C5">
              <w:rPr>
                <w:rFonts w:ascii="Calibri" w:eastAsia="Times New Roman" w:hAnsi="Calibri" w:cs="Calibri"/>
                <w:color w:val="000000"/>
                <w:lang w:eastAsia="nl-BE"/>
              </w:rPr>
              <w:t>98</w:t>
            </w:r>
          </w:p>
        </w:tc>
        <w:tc>
          <w:tcPr>
            <w:tcW w:w="2374" w:type="dxa"/>
            <w:tcBorders>
              <w:top w:val="nil"/>
              <w:left w:val="nil"/>
              <w:bottom w:val="single" w:sz="4" w:space="0" w:color="auto"/>
              <w:right w:val="single" w:sz="4" w:space="0" w:color="auto"/>
            </w:tcBorders>
            <w:shd w:val="clear" w:color="auto" w:fill="auto"/>
            <w:noWrap/>
            <w:vAlign w:val="bottom"/>
            <w:hideMark/>
          </w:tcPr>
          <w:p w14:paraId="521FBB25" w14:textId="77777777" w:rsidR="004912C5" w:rsidRPr="004912C5" w:rsidRDefault="004912C5" w:rsidP="001E436E">
            <w:pPr>
              <w:spacing w:after="0" w:line="240" w:lineRule="auto"/>
              <w:jc w:val="both"/>
              <w:rPr>
                <w:rFonts w:ascii="Calibri" w:eastAsia="Times New Roman" w:hAnsi="Calibri" w:cs="Calibri"/>
                <w:color w:val="000000"/>
                <w:lang w:eastAsia="nl-BE"/>
              </w:rPr>
            </w:pPr>
            <w:r w:rsidRPr="004912C5">
              <w:rPr>
                <w:rFonts w:ascii="Calibri" w:eastAsia="Times New Roman" w:hAnsi="Calibri" w:cs="Calibri"/>
                <w:color w:val="000000"/>
                <w:lang w:eastAsia="nl-BE"/>
              </w:rPr>
              <w:t>42</w:t>
            </w:r>
          </w:p>
        </w:tc>
      </w:tr>
      <w:bookmarkEnd w:id="9"/>
    </w:tbl>
    <w:p w14:paraId="436E6C78" w14:textId="77777777" w:rsidR="00E3583A" w:rsidRDefault="00E3583A" w:rsidP="001E436E">
      <w:pPr>
        <w:jc w:val="both"/>
      </w:pPr>
    </w:p>
    <w:bookmarkEnd w:id="8"/>
    <w:p w14:paraId="754EB3E8" w14:textId="348A54B2" w:rsidR="001B6093" w:rsidRDefault="001B6093" w:rsidP="0057213F">
      <w:pPr>
        <w:pStyle w:val="Kop2"/>
      </w:pPr>
      <w:r>
        <w:t xml:space="preserve">Doelgroep 1: </w:t>
      </w:r>
      <w:proofErr w:type="spellStart"/>
      <w:r>
        <w:t>housing</w:t>
      </w:r>
      <w:proofErr w:type="spellEnd"/>
      <w:r>
        <w:t xml:space="preserve"> first</w:t>
      </w:r>
    </w:p>
    <w:p w14:paraId="560F8F25" w14:textId="21E5CEC4" w:rsidR="004912C5" w:rsidRDefault="004912C5" w:rsidP="001E436E">
      <w:pPr>
        <w:jc w:val="both"/>
        <w:rPr>
          <w:color w:val="000000" w:themeColor="text1"/>
        </w:rPr>
      </w:pPr>
      <w:r>
        <w:rPr>
          <w:color w:val="000000" w:themeColor="text1"/>
        </w:rPr>
        <w:t xml:space="preserve">Sinds ruim een jaar lopen er </w:t>
      </w:r>
      <w:r w:rsidR="007C7F31">
        <w:rPr>
          <w:color w:val="000000" w:themeColor="text1"/>
        </w:rPr>
        <w:t xml:space="preserve">succesvolle </w:t>
      </w:r>
      <w:r>
        <w:rPr>
          <w:color w:val="000000" w:themeColor="text1"/>
        </w:rPr>
        <w:t xml:space="preserve">begeleidingen volgens de principes van </w:t>
      </w:r>
      <w:proofErr w:type="spellStart"/>
      <w:r>
        <w:rPr>
          <w:color w:val="000000" w:themeColor="text1"/>
        </w:rPr>
        <w:t>housing</w:t>
      </w:r>
      <w:proofErr w:type="spellEnd"/>
      <w:r>
        <w:rPr>
          <w:color w:val="000000" w:themeColor="text1"/>
        </w:rPr>
        <w:t xml:space="preserve"> first door CAW De Kempen.  </w:t>
      </w:r>
      <w:proofErr w:type="spellStart"/>
      <w:r>
        <w:rPr>
          <w:color w:val="000000" w:themeColor="text1"/>
        </w:rPr>
        <w:t>Housing</w:t>
      </w:r>
      <w:proofErr w:type="spellEnd"/>
      <w:r>
        <w:rPr>
          <w:color w:val="000000" w:themeColor="text1"/>
        </w:rPr>
        <w:t xml:space="preserve"> first richt zich tot zeer kwetsbare profielen </w:t>
      </w:r>
      <w:r w:rsidR="007C7F31">
        <w:rPr>
          <w:color w:val="000000" w:themeColor="text1"/>
        </w:rPr>
        <w:t xml:space="preserve">die meer dan een jaar thuisloos zijn en nood hebben aan zeer intensieve begeleiding </w:t>
      </w:r>
      <w:proofErr w:type="spellStart"/>
      <w:r w:rsidR="007C7F31">
        <w:rPr>
          <w:color w:val="000000" w:themeColor="text1"/>
        </w:rPr>
        <w:t>o.w.v</w:t>
      </w:r>
      <w:proofErr w:type="spellEnd"/>
      <w:r w:rsidR="007C7F31">
        <w:rPr>
          <w:color w:val="000000" w:themeColor="text1"/>
        </w:rPr>
        <w:t xml:space="preserve">. een verslavings- en/of  </w:t>
      </w:r>
      <w:r w:rsidR="00E511B2" w:rsidRPr="00E511B2">
        <w:rPr>
          <w:color w:val="000000" w:themeColor="text1"/>
        </w:rPr>
        <w:t>psychische</w:t>
      </w:r>
      <w:r w:rsidR="00E511B2">
        <w:rPr>
          <w:color w:val="000000" w:themeColor="text1"/>
        </w:rPr>
        <w:t xml:space="preserve"> </w:t>
      </w:r>
      <w:r w:rsidR="007C7F31">
        <w:rPr>
          <w:color w:val="000000" w:themeColor="text1"/>
        </w:rPr>
        <w:t>problematiek.  (</w:t>
      </w:r>
      <w:proofErr w:type="spellStart"/>
      <w:r w:rsidR="007C7F31">
        <w:rPr>
          <w:color w:val="000000" w:themeColor="text1"/>
        </w:rPr>
        <w:t>Inter</w:t>
      </w:r>
      <w:proofErr w:type="spellEnd"/>
      <w:r w:rsidR="007C7F31">
        <w:rPr>
          <w:color w:val="000000" w:themeColor="text1"/>
        </w:rPr>
        <w:t>)nationaal onderzoek</w:t>
      </w:r>
      <w:r w:rsidR="007C7F31">
        <w:rPr>
          <w:rStyle w:val="Voetnootmarkering"/>
          <w:color w:val="000000" w:themeColor="text1"/>
        </w:rPr>
        <w:footnoteReference w:id="16"/>
      </w:r>
      <w:r w:rsidR="007C7F31">
        <w:rPr>
          <w:color w:val="000000" w:themeColor="text1"/>
        </w:rPr>
        <w:t xml:space="preserve"> toont dat dit een zeer effectieve begeleidingsvorm</w:t>
      </w:r>
      <w:r w:rsidR="00473AC3">
        <w:rPr>
          <w:color w:val="000000" w:themeColor="text1"/>
        </w:rPr>
        <w:t xml:space="preserve"> is</w:t>
      </w:r>
      <w:r w:rsidR="007C7F31">
        <w:rPr>
          <w:color w:val="000000" w:themeColor="text1"/>
        </w:rPr>
        <w:t xml:space="preserve"> waarbij de participanten er in slagen hun woning te behouden</w:t>
      </w:r>
      <w:r w:rsidR="007C7F31" w:rsidRPr="007C7F31">
        <w:rPr>
          <w:color w:val="000000" w:themeColor="text1"/>
        </w:rPr>
        <w:t xml:space="preserve">.  Het </w:t>
      </w:r>
      <w:proofErr w:type="spellStart"/>
      <w:r w:rsidR="007C7F31" w:rsidRPr="007C7F31">
        <w:rPr>
          <w:color w:val="000000" w:themeColor="text1"/>
        </w:rPr>
        <w:t>housing</w:t>
      </w:r>
      <w:proofErr w:type="spellEnd"/>
      <w:r w:rsidR="007C7F31" w:rsidRPr="007C7F31">
        <w:rPr>
          <w:color w:val="000000" w:themeColor="text1"/>
        </w:rPr>
        <w:t xml:space="preserve"> first- team schat in om jaarlijks 10 nieuwe begeleidingen te kunnen opstarten.  </w:t>
      </w:r>
      <w:r w:rsidR="007C7F31">
        <w:rPr>
          <w:color w:val="000000" w:themeColor="text1"/>
        </w:rPr>
        <w:t xml:space="preserve">Omdat de financiering gekoppeld is aan projectsubsidies zijn deze aantallen moeilijker in te schatten.  Mocht de begeleiding niet voorhanden zijn kunnen deze woningen toegewezen worden aan doorstromers.  </w:t>
      </w:r>
    </w:p>
    <w:p w14:paraId="4FB05E99" w14:textId="4E7EA943" w:rsidR="001B6093" w:rsidRDefault="001B6093" w:rsidP="0057213F">
      <w:pPr>
        <w:pStyle w:val="Kop2"/>
      </w:pPr>
      <w:r w:rsidRPr="00295F4B">
        <w:t>Doelgroep 2: doorstromers</w:t>
      </w:r>
    </w:p>
    <w:p w14:paraId="23A706B9" w14:textId="781FD662" w:rsidR="00295F4B" w:rsidRPr="00592D5A" w:rsidRDefault="007C7F31" w:rsidP="001E436E">
      <w:pPr>
        <w:jc w:val="both"/>
        <w:rPr>
          <w:color w:val="000000" w:themeColor="text1"/>
        </w:rPr>
      </w:pPr>
      <w:r>
        <w:rPr>
          <w:color w:val="000000" w:themeColor="text1"/>
        </w:rPr>
        <w:t xml:space="preserve">Gezien de </w:t>
      </w:r>
      <w:r w:rsidR="00592D5A">
        <w:rPr>
          <w:color w:val="000000" w:themeColor="text1"/>
        </w:rPr>
        <w:t xml:space="preserve">grote druk op de opvangmogelijkheden voor thuislozen (19,8% van de getelde personen) en de instellingen (20,4% van de getelde personen) stelt de werkgroep voor om voor deze groep een instroommogelijkheid via pijler 3 te voorzien.  Binnen de werkgroep is er voor gekozen om een gezamenlijke doelgroep te formuleren over de sectoren BJZ, CAW, GGZ, OCMW en VAPH heen.  Dit geeft meer flexibiliteit.  Binnen de toewijzingsraden kunnen verdere afspraken gemaakt worden over </w:t>
      </w:r>
      <w:r w:rsidR="001E436E">
        <w:rPr>
          <w:color w:val="000000" w:themeColor="text1"/>
        </w:rPr>
        <w:t xml:space="preserve">een eventuele </w:t>
      </w:r>
      <w:r w:rsidR="00592D5A">
        <w:rPr>
          <w:color w:val="000000" w:themeColor="text1"/>
        </w:rPr>
        <w:t xml:space="preserve">verdeling.  </w:t>
      </w:r>
    </w:p>
    <w:p w14:paraId="21A074B4" w14:textId="6ED4EE98" w:rsidR="001B6093" w:rsidRDefault="001B6093" w:rsidP="0057213F">
      <w:pPr>
        <w:pStyle w:val="Kop2"/>
      </w:pPr>
      <w:r w:rsidRPr="00295F4B">
        <w:t xml:space="preserve">Doelgroep 3: gezinnen in kansarmoede </w:t>
      </w:r>
    </w:p>
    <w:p w14:paraId="79D23148" w14:textId="7A2D1D61" w:rsidR="00592D5A" w:rsidRDefault="00592D5A" w:rsidP="001E436E">
      <w:pPr>
        <w:jc w:val="both"/>
      </w:pPr>
      <w:r>
        <w:t>Gezien het hoge aantal getelde kinderen (563) lijkt het de werkgroep opportuun om ook deze groep kansen te geven in pijler 3.  We bakenen deze doelgroep af op de criteria die Kind &amp; Gezin gebruikt om kansarmoede te definiëren</w:t>
      </w:r>
      <w:r>
        <w:rPr>
          <w:rStyle w:val="Voetnootmarkering"/>
        </w:rPr>
        <w:footnoteReference w:id="17"/>
      </w:r>
      <w:r>
        <w:t xml:space="preserve">.  Voor een toewijzing dient </w:t>
      </w:r>
      <w:r w:rsidR="00E511B2">
        <w:t xml:space="preserve">er </w:t>
      </w:r>
      <w:r>
        <w:t>ook een huisvestingsnood te zijn.  Kind &amp; Gezin zal ook de screening van potentiële gezinnen op zich nemen gebaseerd op de huisbezoeken die z</w:t>
      </w:r>
      <w:r w:rsidR="001E436E">
        <w:t>ij</w:t>
      </w:r>
      <w:r>
        <w:t xml:space="preserve"> afleggen.  </w:t>
      </w:r>
      <w:r w:rsidR="001E436E">
        <w:t>Zij brengen het OCMW op de hoogte van gezinnen die in aanmerking komen.  Het OCMW kan dan in samenwerking met Kind &amp; Gezin of een andere welzijnspartner het gezin toeleiden.  Omdat de screening door Kind &amp; Gezin gebeurt worden in een eerste fase enkel gezinnen met kinderen tot 3 jaar geïncludeerd.  Dit kan in een latere fase uitgebreid worden door andere partners zoals de centra voor leerlingenbegeleiding (CLB) te betrekken</w:t>
      </w:r>
      <w:r w:rsidR="007265D3">
        <w:t xml:space="preserve"> en linken te maken met bv. de huizen van het kind of projecten rond de eerste 1000 dagen</w:t>
      </w:r>
      <w:r w:rsidR="001E436E">
        <w:t xml:space="preserve">.  </w:t>
      </w:r>
    </w:p>
    <w:p w14:paraId="1267302C" w14:textId="75CC3CDA" w:rsidR="001056B0" w:rsidRDefault="00FE74FB" w:rsidP="00E45ADD">
      <w:pPr>
        <w:pStyle w:val="Kop1"/>
      </w:pPr>
      <w:r>
        <w:t>Begeleiding via een samenwerkingsmodel</w:t>
      </w:r>
    </w:p>
    <w:p w14:paraId="37475E73" w14:textId="06F382A2" w:rsidR="001056B0" w:rsidRDefault="004A77F6" w:rsidP="00D92C63">
      <w:pPr>
        <w:jc w:val="both"/>
      </w:pPr>
      <w:bookmarkStart w:id="10" w:name="_Hlk134445894"/>
      <w:bookmarkStart w:id="11" w:name="_Hlk134445452"/>
      <w:r>
        <w:t xml:space="preserve">Voor een deel van de doelgroep die versneld toegewezen wordt is begeleiding </w:t>
      </w:r>
      <w:r w:rsidR="00681C4F">
        <w:t xml:space="preserve">een cruciale factor om op lange termijn tot een </w:t>
      </w:r>
      <w:r w:rsidR="00681C4F" w:rsidRPr="00AC54E7">
        <w:rPr>
          <w:b/>
          <w:bCs/>
        </w:rPr>
        <w:t>stabiele woonsitu</w:t>
      </w:r>
      <w:r w:rsidR="00681C4F">
        <w:t xml:space="preserve">atie te komen.  </w:t>
      </w:r>
      <w:bookmarkEnd w:id="10"/>
      <w:r w:rsidR="00681C4F">
        <w:t xml:space="preserve">Omdat net zo als het aantal sociale woningen, de begeleidingscapaciteit beperkt is willen we deze zo gericht mogelijk inzetten i.s.m. de huurbegeleiding van de woonmaatschappijen.  De werkgroep stelt daarom een </w:t>
      </w:r>
      <w:r w:rsidR="00681C4F" w:rsidRPr="00AC54E7">
        <w:rPr>
          <w:b/>
          <w:bCs/>
        </w:rPr>
        <w:t>getrapt systeem</w:t>
      </w:r>
      <w:r w:rsidR="00681C4F">
        <w:t xml:space="preserve"> van begeleidingen voor.</w:t>
      </w:r>
    </w:p>
    <w:bookmarkEnd w:id="11"/>
    <w:p w14:paraId="46E7330E" w14:textId="69FCADE8" w:rsidR="00681C4F" w:rsidRDefault="004C3320" w:rsidP="004C3320">
      <w:pPr>
        <w:jc w:val="both"/>
      </w:pPr>
      <w:r>
        <w:t xml:space="preserve">In dit voorstel wordt er niet standaard met een begeleidingsovereenkomst gewerkt in pijler 2 </w:t>
      </w:r>
      <w:r w:rsidR="00E511B2">
        <w:t xml:space="preserve">en dit </w:t>
      </w:r>
      <w:r>
        <w:t>omdat n</w:t>
      </w:r>
      <w:r w:rsidRPr="004C3320">
        <w:t xml:space="preserve">iet elke persoon die versneld zal toegewezen worden </w:t>
      </w:r>
      <w:r w:rsidR="00E511B2">
        <w:t xml:space="preserve">nood heeft </w:t>
      </w:r>
      <w:r w:rsidRPr="004C3320">
        <w:t xml:space="preserve">aan woonbegeleiding.  </w:t>
      </w:r>
      <w:r w:rsidRPr="004C3320">
        <w:lastRenderedPageBreak/>
        <w:t xml:space="preserve">Andere begeleidingsvormen zoals bureaugesprekken, dagbesteding, psychologische consulten, vaardigheidstrainingen, lotgenotengroepen,… kunnen </w:t>
      </w:r>
      <w:r w:rsidR="00E511B2">
        <w:t xml:space="preserve">voor sommige personen </w:t>
      </w:r>
      <w:r w:rsidRPr="004C3320">
        <w:t xml:space="preserve">voldoende zijn om stabiliteit te </w:t>
      </w:r>
      <w:r w:rsidR="00E511B2">
        <w:t>verwerven</w:t>
      </w:r>
      <w:r w:rsidRPr="004C3320">
        <w:t>.  Denk hierbij aan een ouder die alleen komt te staan of</w:t>
      </w:r>
      <w:r w:rsidR="00E511B2">
        <w:t xml:space="preserve"> een </w:t>
      </w:r>
      <w:r w:rsidRPr="004C3320">
        <w:t>persoon die uit opname kom</w:t>
      </w:r>
      <w:r w:rsidR="00E511B2">
        <w:t>t</w:t>
      </w:r>
      <w:r w:rsidRPr="004C3320">
        <w:t xml:space="preserve"> naar aanleiding van een depressie of dwangstoornis maar voorheen het gezinsleven perfect runde.  </w:t>
      </w:r>
    </w:p>
    <w:p w14:paraId="29321D56" w14:textId="1AF55E99" w:rsidR="00BF2640" w:rsidRDefault="00BF2640" w:rsidP="004C3320">
      <w:pPr>
        <w:jc w:val="both"/>
      </w:pPr>
      <w:r>
        <w:t>Sowieso engageren de</w:t>
      </w:r>
      <w:r w:rsidR="007265D3">
        <w:t xml:space="preserve"> welzijnsorganisaties zich om de </w:t>
      </w:r>
      <w:r w:rsidR="007265D3" w:rsidRPr="00AC54E7">
        <w:rPr>
          <w:b/>
          <w:bCs/>
        </w:rPr>
        <w:t>overgang naar zelfstandig wonen</w:t>
      </w:r>
      <w:r w:rsidRPr="00AC54E7">
        <w:rPr>
          <w:b/>
          <w:bCs/>
        </w:rPr>
        <w:t xml:space="preserve"> te ondersteunen/ begeleiden op maat van de cliënt</w:t>
      </w:r>
      <w:r>
        <w:t>.  Indien de woonmaatschappij merkt dat het zelfsta</w:t>
      </w:r>
      <w:r w:rsidR="003E1734">
        <w:t>n</w:t>
      </w:r>
      <w:r>
        <w:t>dig wonen toch moeilijk loopt</w:t>
      </w:r>
      <w:r w:rsidR="0018775C">
        <w:t xml:space="preserve"> kan er gerekend worden op </w:t>
      </w:r>
      <w:r w:rsidR="003E1734">
        <w:t>een</w:t>
      </w:r>
      <w:r w:rsidR="0018775C">
        <w:t xml:space="preserve"> welzijnsactor.  Via attest ‘begeleiding door professionele actor’ </w:t>
      </w:r>
      <w:r w:rsidR="003E1734">
        <w:t xml:space="preserve">geven de welzijnsactoren immers aan dat zij, op vraag van de woonmaatschappij, </w:t>
      </w:r>
      <w:r w:rsidR="003E1734" w:rsidRPr="00AC54E7">
        <w:rPr>
          <w:b/>
          <w:bCs/>
        </w:rPr>
        <w:t>aanklampend zullen werken naar huurders bij wie het zelfstandig wonen moeilijk loopt.</w:t>
      </w:r>
      <w:r w:rsidR="003E1734">
        <w:t xml:space="preserve">  Ze doen dit in samen met de huurbegeleiding.  Dit heeft betrekking op het tijdig betalen van de huur, het goed onderhouden van de woning en samenleven met buren.  </w:t>
      </w:r>
    </w:p>
    <w:p w14:paraId="7EA7A601" w14:textId="1101A4B3" w:rsidR="003E1734" w:rsidRDefault="007265D3" w:rsidP="004C3320">
      <w:pPr>
        <w:jc w:val="both"/>
      </w:pPr>
      <w:bookmarkStart w:id="12" w:name="_Hlk134447420"/>
      <w:r>
        <w:t>De werkgroep zal dit samenwerkingsmodel nog verder versterken</w:t>
      </w:r>
      <w:r w:rsidR="003E1734">
        <w:t xml:space="preserve">.  Er worden nog afspraken gemaakt over een </w:t>
      </w:r>
      <w:r w:rsidR="003E1734" w:rsidRPr="00AC54E7">
        <w:rPr>
          <w:b/>
          <w:bCs/>
        </w:rPr>
        <w:t>systematisch overlegmodel op casusniveau om preventief te werken</w:t>
      </w:r>
      <w:r w:rsidR="003E1734">
        <w:t xml:space="preserve">.  Daarnaast </w:t>
      </w:r>
      <w:r w:rsidR="00F530BA">
        <w:t xml:space="preserve">voorzien we nog een </w:t>
      </w:r>
      <w:r w:rsidR="00F530BA" w:rsidRPr="00AC54E7">
        <w:rPr>
          <w:b/>
          <w:bCs/>
        </w:rPr>
        <w:t>knipperlichtsysteem</w:t>
      </w:r>
      <w:r w:rsidR="00F530BA">
        <w:t xml:space="preserve"> voor een zeer beperkt</w:t>
      </w:r>
      <w:r w:rsidR="00F530BA">
        <w:rPr>
          <w:rStyle w:val="Voetnootmarkering"/>
        </w:rPr>
        <w:footnoteReference w:id="18"/>
      </w:r>
      <w:r w:rsidR="00F530BA">
        <w:t xml:space="preserve"> aantal situaties.  Dit gaat over cliënten waarbij er ernstige indicaties zijn dat zelfstandig wonen op dat moment niet haalbaar is.  Zij kunnen, na overleg, enkel toegewezen worden met een begeleidingsovereenkomst.</w:t>
      </w:r>
    </w:p>
    <w:bookmarkEnd w:id="12"/>
    <w:p w14:paraId="6482C730" w14:textId="3ED5D408" w:rsidR="007265D3" w:rsidRDefault="009109C4" w:rsidP="004C3320">
      <w:pPr>
        <w:jc w:val="both"/>
      </w:pPr>
      <w:r>
        <w:t xml:space="preserve">In pijler 3: specifieke doelgroepen wordt er standaard met een begeleidingsovereenkomst van 1 jaar gewerkt. Deze begeleiding kan verkort of verlengd worden in onderling overleg tussen welzijnsactor en woonmaatschappij.   </w:t>
      </w:r>
    </w:p>
    <w:p w14:paraId="5DDA829E" w14:textId="4F20B168" w:rsidR="00FE74FB" w:rsidRDefault="00FE74FB" w:rsidP="00E45ADD">
      <w:pPr>
        <w:pStyle w:val="Kop1"/>
      </w:pPr>
      <w:r>
        <w:t>Beslissingstraject</w:t>
      </w:r>
    </w:p>
    <w:p w14:paraId="3442B3DB" w14:textId="0A254CA1" w:rsidR="00E45ADD" w:rsidRDefault="00E45ADD" w:rsidP="00E45ADD">
      <w:pPr>
        <w:jc w:val="both"/>
      </w:pPr>
      <w:r>
        <w:t xml:space="preserve">De regelgeving bepaalt dat de woonmaatschappij een </w:t>
      </w:r>
      <w:r w:rsidRPr="00AC54E7">
        <w:rPr>
          <w:b/>
          <w:bCs/>
        </w:rPr>
        <w:t>toewijzingsraad</w:t>
      </w:r>
      <w:r>
        <w:t xml:space="preserve"> (of meerdere toewijzingsraden in het geval van zonale werkingen) opricht.  Deze toewijzingsraad is minimaal samengesteld </w:t>
      </w:r>
      <w:r w:rsidR="00656FA0">
        <w:t xml:space="preserve">uit </w:t>
      </w:r>
      <w:r>
        <w:t xml:space="preserve">vertegenwoordigers van alle lokale besturen die deel uitmaken van het werkingsgebied van de woonmaatschappij aangevuld met </w:t>
      </w:r>
      <w:r w:rsidR="00473AC3">
        <w:t xml:space="preserve">relevante huisvestings- en </w:t>
      </w:r>
      <w:r>
        <w:t>welzijnsactoren en de woonmaatschappij.</w:t>
      </w:r>
    </w:p>
    <w:p w14:paraId="4CD9F0A3" w14:textId="3D533BBD" w:rsidR="00E45ADD" w:rsidRDefault="00E45ADD" w:rsidP="00E45ADD">
      <w:pPr>
        <w:jc w:val="both"/>
      </w:pPr>
      <w:r>
        <w:t xml:space="preserve">De toewijzingsraad </w:t>
      </w:r>
      <w:r w:rsidR="0021766D">
        <w:t>werkt het toewijzingsmodel uit en veranker</w:t>
      </w:r>
      <w:r w:rsidR="00656FA0">
        <w:t xml:space="preserve">t </w:t>
      </w:r>
      <w:r w:rsidR="0021766D">
        <w:t>dit in 3 documenten:</w:t>
      </w:r>
    </w:p>
    <w:p w14:paraId="3D1BF854" w14:textId="4CED6999" w:rsidR="0021766D" w:rsidRDefault="0021766D" w:rsidP="0021766D">
      <w:pPr>
        <w:pStyle w:val="Lijstalinea"/>
        <w:numPr>
          <w:ilvl w:val="0"/>
          <w:numId w:val="22"/>
        </w:numPr>
        <w:jc w:val="both"/>
      </w:pPr>
      <w:r>
        <w:t>Het toewijzingsregelement</w:t>
      </w:r>
    </w:p>
    <w:p w14:paraId="4AF8E5E7" w14:textId="209A64CD" w:rsidR="0021766D" w:rsidRDefault="0021766D" w:rsidP="0021766D">
      <w:pPr>
        <w:pStyle w:val="Lijstalinea"/>
        <w:numPr>
          <w:ilvl w:val="0"/>
          <w:numId w:val="22"/>
        </w:numPr>
        <w:jc w:val="both"/>
      </w:pPr>
      <w:r>
        <w:t xml:space="preserve">Het intern </w:t>
      </w:r>
      <w:proofErr w:type="spellStart"/>
      <w:r>
        <w:t>huurregelement</w:t>
      </w:r>
      <w:proofErr w:type="spellEnd"/>
      <w:r w:rsidR="00A96FD9">
        <w:t xml:space="preserve"> </w:t>
      </w:r>
      <w:r w:rsidR="00A96FD9">
        <w:rPr>
          <w:rStyle w:val="Voetnootmarkering"/>
        </w:rPr>
        <w:footnoteReference w:id="19"/>
      </w:r>
    </w:p>
    <w:p w14:paraId="48E11741" w14:textId="48138598" w:rsidR="0021766D" w:rsidRDefault="0021766D" w:rsidP="0021766D">
      <w:pPr>
        <w:pStyle w:val="Lijstalinea"/>
        <w:numPr>
          <w:ilvl w:val="0"/>
          <w:numId w:val="22"/>
        </w:numPr>
        <w:jc w:val="both"/>
      </w:pPr>
      <w:r>
        <w:t>Het huishoudelijk reglement</w:t>
      </w:r>
    </w:p>
    <w:p w14:paraId="7FD0E940" w14:textId="77777777" w:rsidR="009109C4" w:rsidRDefault="0021766D" w:rsidP="0021766D">
      <w:pPr>
        <w:jc w:val="both"/>
      </w:pPr>
      <w:r>
        <w:t xml:space="preserve">Het ontwerp van toewijzingsreglement wordt overgemaakt aan de gemeenten die deel uitmaken van de toewijzingsraad. De gemeenteraad kan het ontwerp van toewijzingsreglement amenderen voor wat betreft </w:t>
      </w:r>
    </w:p>
    <w:p w14:paraId="48249F70" w14:textId="77777777" w:rsidR="009109C4" w:rsidRDefault="009109C4" w:rsidP="009109C4">
      <w:pPr>
        <w:pStyle w:val="Lijstalinea"/>
        <w:numPr>
          <w:ilvl w:val="0"/>
          <w:numId w:val="20"/>
        </w:numPr>
        <w:jc w:val="both"/>
      </w:pPr>
      <w:r>
        <w:t>D</w:t>
      </w:r>
      <w:r w:rsidR="0021766D">
        <w:t>e</w:t>
      </w:r>
      <w:r>
        <w:t xml:space="preserve"> al dan niet</w:t>
      </w:r>
      <w:r w:rsidR="0021766D">
        <w:t xml:space="preserve"> strengere woonbinding (niet uitgewerkt binnen deze nota) </w:t>
      </w:r>
    </w:p>
    <w:p w14:paraId="57C3C326" w14:textId="77777777" w:rsidR="009109C4" w:rsidRDefault="009109C4" w:rsidP="009109C4">
      <w:pPr>
        <w:pStyle w:val="Lijstalinea"/>
        <w:numPr>
          <w:ilvl w:val="0"/>
          <w:numId w:val="20"/>
        </w:numPr>
        <w:jc w:val="both"/>
      </w:pPr>
      <w:r>
        <w:t>D</w:t>
      </w:r>
      <w:r w:rsidR="0021766D">
        <w:t>e toewijzing aan specifieke doelgroepen.</w:t>
      </w:r>
    </w:p>
    <w:p w14:paraId="0CD29D1D" w14:textId="2DE57B9B" w:rsidR="0021766D" w:rsidRDefault="0021766D" w:rsidP="009109C4">
      <w:pPr>
        <w:jc w:val="both"/>
      </w:pPr>
      <w:r>
        <w:lastRenderedPageBreak/>
        <w:t xml:space="preserve"> De goedgekeurde toewijzingsreglementen door de gemeenteraden worden geïntegreerd in het definitieve toewijzingsreglement. </w:t>
      </w:r>
    </w:p>
    <w:p w14:paraId="23A79F58" w14:textId="6D30B434" w:rsidR="0021766D" w:rsidRDefault="0021766D" w:rsidP="00473AC3">
      <w:pPr>
        <w:jc w:val="both"/>
      </w:pPr>
      <w:r>
        <w:t>Gelet op de doelgroep</w:t>
      </w:r>
      <w:r w:rsidR="00473AC3">
        <w:t xml:space="preserve"> ‘gezinnen in kansarmoede’</w:t>
      </w:r>
      <w:r w:rsidR="00473AC3">
        <w:rPr>
          <w:rStyle w:val="Voetnootmarkering"/>
        </w:rPr>
        <w:footnoteReference w:id="20"/>
      </w:r>
      <w:r w:rsidR="00473AC3">
        <w:t xml:space="preserve"> zal het toewijzingsregelement met bijbehorend doelgroe</w:t>
      </w:r>
      <w:r w:rsidR="00BF2640">
        <w:t>pe</w:t>
      </w:r>
      <w:r w:rsidR="00473AC3">
        <w:t xml:space="preserve">nplan overgemaakt moeten worden aan de minister </w:t>
      </w:r>
      <w:r>
        <w:t>(cf. artikel 6.22, § 3 BVCW). Indien het toewijzingsreglement in strijd is met de wetten, de decreten en de uitvoeringsbesluiten ervan of het algemeen belang kan de minister het toewijzingsreglement geheel of gedeeltelijk vernietigen.</w:t>
      </w:r>
    </w:p>
    <w:p w14:paraId="2D17985E" w14:textId="7FC0FB47" w:rsidR="0021766D" w:rsidRDefault="0021766D" w:rsidP="0021766D">
      <w:pPr>
        <w:jc w:val="both"/>
      </w:pPr>
      <w:r>
        <w:t>De toewijzingsraad en woonmaatschappij informeren de gemeenteraden over de manier van toewijzen in pijler 2: versnelde toewijzingen.</w:t>
      </w:r>
    </w:p>
    <w:p w14:paraId="2974CE47" w14:textId="3D53B0CD" w:rsidR="0021766D" w:rsidRDefault="0021766D" w:rsidP="0021766D">
      <w:pPr>
        <w:jc w:val="both"/>
      </w:pPr>
      <w:r>
        <w:t xml:space="preserve">De woonmaatschappij </w:t>
      </w:r>
      <w:r w:rsidR="00473AC3">
        <w:t>legt het geheel van de toewijzingsregels vast</w:t>
      </w:r>
      <w:r w:rsidR="004B7617">
        <w:t xml:space="preserve"> in een </w:t>
      </w:r>
      <w:r>
        <w:t xml:space="preserve">definitief </w:t>
      </w:r>
      <w:proofErr w:type="spellStart"/>
      <w:r w:rsidRPr="00AC54E7">
        <w:rPr>
          <w:b/>
          <w:bCs/>
        </w:rPr>
        <w:t>toewijzingsregelement</w:t>
      </w:r>
      <w:proofErr w:type="spellEnd"/>
      <w:r w:rsidRPr="00AC54E7">
        <w:rPr>
          <w:b/>
          <w:bCs/>
        </w:rPr>
        <w:t xml:space="preserve">, intern </w:t>
      </w:r>
      <w:proofErr w:type="spellStart"/>
      <w:r w:rsidRPr="00AC54E7">
        <w:rPr>
          <w:b/>
          <w:bCs/>
        </w:rPr>
        <w:t>huurregelement</w:t>
      </w:r>
      <w:proofErr w:type="spellEnd"/>
      <w:r w:rsidRPr="00AC54E7">
        <w:rPr>
          <w:b/>
          <w:bCs/>
        </w:rPr>
        <w:t xml:space="preserve"> en huishoudelijk regelement</w:t>
      </w:r>
      <w:r>
        <w:t xml:space="preserve"> dat goedgekeurd wordt door het bestuursorgaan van de woonmaatschappij.   </w:t>
      </w:r>
    </w:p>
    <w:p w14:paraId="1E081527" w14:textId="1246D73C" w:rsidR="0037546B" w:rsidRDefault="00FE74FB" w:rsidP="00E45ADD">
      <w:pPr>
        <w:pStyle w:val="Kop1"/>
      </w:pPr>
      <w:r>
        <w:t>Conclusie</w:t>
      </w:r>
    </w:p>
    <w:p w14:paraId="041A19F0" w14:textId="2AB09E90" w:rsidR="0000479B" w:rsidRDefault="009109C4" w:rsidP="00D92C63">
      <w:pPr>
        <w:jc w:val="both"/>
      </w:pPr>
      <w:bookmarkStart w:id="13" w:name="_Hlk134446856"/>
      <w:r>
        <w:t xml:space="preserve">Met dit voorstel wil de werkgroep </w:t>
      </w:r>
      <w:r w:rsidR="0000479B">
        <w:t>de aanzet geven voor een sterk sociaal woonbeleid in de Kempen.  Door deze oefening over de woonmaatschappijen heen af te stemmen</w:t>
      </w:r>
      <w:r w:rsidR="00AC54E7">
        <w:t xml:space="preserve"> </w:t>
      </w:r>
      <w:r w:rsidR="0000479B">
        <w:t xml:space="preserve">vermijden we ongewenste effecten en geven de welzijnsactoren de tools om in te zetten op een doorstroombeleid.  </w:t>
      </w:r>
      <w:bookmarkEnd w:id="13"/>
      <w:r w:rsidR="0000479B">
        <w:t xml:space="preserve">Dit doen we door: </w:t>
      </w:r>
    </w:p>
    <w:p w14:paraId="3A05E938" w14:textId="2B0003D4" w:rsidR="0000479B" w:rsidRDefault="0000479B" w:rsidP="00D92C63">
      <w:pPr>
        <w:pStyle w:val="Lijstalinea"/>
        <w:numPr>
          <w:ilvl w:val="0"/>
          <w:numId w:val="20"/>
        </w:numPr>
        <w:jc w:val="both"/>
      </w:pPr>
      <w:r>
        <w:t>Een objectief wegingskader voor pijler 2 te installeren</w:t>
      </w:r>
    </w:p>
    <w:p w14:paraId="3D59FDFA" w14:textId="28E7A006" w:rsidR="0000479B" w:rsidRDefault="0000479B" w:rsidP="00D92C63">
      <w:pPr>
        <w:pStyle w:val="Lijstalinea"/>
        <w:numPr>
          <w:ilvl w:val="0"/>
          <w:numId w:val="20"/>
        </w:numPr>
        <w:jc w:val="both"/>
      </w:pPr>
      <w:r>
        <w:t>De regierol voor de lokale besturen (cf. huidige doelgroepen) te behouden</w:t>
      </w:r>
    </w:p>
    <w:p w14:paraId="69C6A3BE" w14:textId="4BC6FBEC" w:rsidR="0000479B" w:rsidRDefault="0000479B" w:rsidP="00D92C63">
      <w:pPr>
        <w:pStyle w:val="Lijstalinea"/>
        <w:numPr>
          <w:ilvl w:val="0"/>
          <w:numId w:val="20"/>
        </w:numPr>
        <w:jc w:val="both"/>
      </w:pPr>
      <w:r>
        <w:t>Solidarisering van specifieke doelgroepen in aanvulling op pijler 3</w:t>
      </w:r>
    </w:p>
    <w:p w14:paraId="18C807B5" w14:textId="77777777" w:rsidR="0000479B" w:rsidRDefault="0000479B" w:rsidP="00D92C63">
      <w:pPr>
        <w:pStyle w:val="Lijstalinea"/>
        <w:numPr>
          <w:ilvl w:val="1"/>
          <w:numId w:val="20"/>
        </w:numPr>
        <w:jc w:val="both"/>
      </w:pPr>
      <w:r>
        <w:t>3 bijkomende doelgroepen mits gegarandeerde begeleiding</w:t>
      </w:r>
    </w:p>
    <w:p w14:paraId="42BBD8B6" w14:textId="17C8D457" w:rsidR="0037546B" w:rsidRDefault="0000479B" w:rsidP="0000479B">
      <w:pPr>
        <w:pStyle w:val="Lijstalinea"/>
        <w:numPr>
          <w:ilvl w:val="1"/>
          <w:numId w:val="20"/>
        </w:numPr>
        <w:jc w:val="both"/>
      </w:pPr>
      <w:r>
        <w:t xml:space="preserve"> Verhoging tot gemiddeld</w:t>
      </w:r>
      <w:r w:rsidR="00D92C63">
        <w:t xml:space="preserve"> (arrondissementeel) </w:t>
      </w:r>
      <w:r>
        <w:t xml:space="preserve"> 13%</w:t>
      </w:r>
      <w:r w:rsidR="004B7617">
        <w:rPr>
          <w:rStyle w:val="Voetnootmarkering"/>
        </w:rPr>
        <w:footnoteReference w:id="21"/>
      </w:r>
      <w:r>
        <w:t xml:space="preserve"> van het huidige patrimonium voor deze doelgroepen</w:t>
      </w:r>
    </w:p>
    <w:p w14:paraId="38DE7136" w14:textId="3815A5D8" w:rsidR="0000479B" w:rsidRDefault="0000479B" w:rsidP="0000479B">
      <w:pPr>
        <w:pStyle w:val="Lijstalinea"/>
        <w:numPr>
          <w:ilvl w:val="0"/>
          <w:numId w:val="20"/>
        </w:numPr>
        <w:jc w:val="both"/>
      </w:pPr>
      <w:r>
        <w:t xml:space="preserve">Een getrapt systeem van begeleidingen zodat de kans op duurzame huisvesting maximaal </w:t>
      </w:r>
      <w:r w:rsidR="009E3A75">
        <w:t>ondersteund word</w:t>
      </w:r>
      <w:r w:rsidR="00656FA0">
        <w:t>t</w:t>
      </w:r>
      <w:r w:rsidR="009E3A75">
        <w:t>.</w:t>
      </w:r>
    </w:p>
    <w:p w14:paraId="48ABF6E3" w14:textId="438F7C0D" w:rsidR="009E3A75" w:rsidRDefault="009E3A75" w:rsidP="00D92C63">
      <w:pPr>
        <w:jc w:val="both"/>
      </w:pPr>
      <w:r>
        <w:t>We denken hier de bouwstenen gelegd te hebben om een grote win- win tussen welzijnsactoren en woonmaatschappijen te creëren.  Ondanks de onderbouwing is dit een geheel nieuw toewijzingssysteem dat in werking zal treden.  Opvolging, evaluaties en bijsturingen zullen dus essentieel zijn.</w:t>
      </w:r>
      <w:r w:rsidR="004B7617">
        <w:t xml:space="preserve">  Dit kan binnen de toewijzingsraad, het lokaal woonoverleg en/of de regionale werkgroep.  </w:t>
      </w:r>
    </w:p>
    <w:p w14:paraId="75A70E13" w14:textId="0FC10056" w:rsidR="0037546B" w:rsidRDefault="0037546B" w:rsidP="00D92C63">
      <w:pPr>
        <w:jc w:val="both"/>
      </w:pPr>
      <w:bookmarkStart w:id="14" w:name="_Hlk134346224"/>
      <w:r>
        <w:t>Deze nota en sjablonen werden opgemaakt door Els Maes (Kempens Woonplatform) en Sanne Verheyen (Welzijnszorg Kempen) na een intensief traject met de breed samengestelde werkgroep:</w:t>
      </w:r>
    </w:p>
    <w:p w14:paraId="7A368EC6" w14:textId="777D1DFE" w:rsidR="0037546B" w:rsidRDefault="0037546B" w:rsidP="00D92C63">
      <w:pPr>
        <w:pStyle w:val="Lijstalinea"/>
        <w:numPr>
          <w:ilvl w:val="0"/>
          <w:numId w:val="20"/>
        </w:numPr>
        <w:jc w:val="both"/>
      </w:pPr>
      <w:r>
        <w:t xml:space="preserve">Bieke Cortens en Jef Dierckx (Bijzondere Jeugdzorg: De Waaiburg en Ter </w:t>
      </w:r>
      <w:proofErr w:type="spellStart"/>
      <w:r>
        <w:t>Loke</w:t>
      </w:r>
      <w:proofErr w:type="spellEnd"/>
      <w:r>
        <w:t>)</w:t>
      </w:r>
    </w:p>
    <w:p w14:paraId="15F497E8" w14:textId="1F48DA2B" w:rsidR="0037546B" w:rsidRDefault="0037546B" w:rsidP="00D92C63">
      <w:pPr>
        <w:pStyle w:val="Lijstalinea"/>
        <w:numPr>
          <w:ilvl w:val="0"/>
          <w:numId w:val="20"/>
        </w:numPr>
        <w:jc w:val="both"/>
      </w:pPr>
      <w:r>
        <w:t>Jos Bortels, Mieke Mermans, Marc Wynants (CAW De Kempen)</w:t>
      </w:r>
    </w:p>
    <w:p w14:paraId="48E67571" w14:textId="6252F9DC" w:rsidR="0037546B" w:rsidRDefault="0037546B" w:rsidP="00D92C63">
      <w:pPr>
        <w:pStyle w:val="Lijstalinea"/>
        <w:numPr>
          <w:ilvl w:val="0"/>
          <w:numId w:val="20"/>
        </w:numPr>
        <w:jc w:val="both"/>
      </w:pPr>
      <w:r>
        <w:t>Katleen Bols (IGS Wonen in de Stadregio)</w:t>
      </w:r>
    </w:p>
    <w:p w14:paraId="5F2600C1" w14:textId="253EF3BD" w:rsidR="0037546B" w:rsidRDefault="0037546B" w:rsidP="00D92C63">
      <w:pPr>
        <w:pStyle w:val="Lijstalinea"/>
        <w:numPr>
          <w:ilvl w:val="0"/>
          <w:numId w:val="20"/>
        </w:numPr>
        <w:jc w:val="both"/>
      </w:pPr>
      <w:r>
        <w:t>Sandy Blockx, Sem Erkens, Sylvie Hendrickx, Kathleen Mariën, Sien Verwimp (Lokale besturen Olen, Ravels, Turnhout, Mol en Herentals)</w:t>
      </w:r>
    </w:p>
    <w:p w14:paraId="7B195872" w14:textId="0627648E" w:rsidR="0037546B" w:rsidRDefault="0037546B" w:rsidP="00D92C63">
      <w:pPr>
        <w:pStyle w:val="Lijstalinea"/>
        <w:numPr>
          <w:ilvl w:val="0"/>
          <w:numId w:val="20"/>
        </w:numPr>
        <w:jc w:val="both"/>
      </w:pPr>
      <w:r>
        <w:t>Diane Geerts en Ann Van Herck (Netwerk Geestelijke Gezondheidszorg Kempen)</w:t>
      </w:r>
    </w:p>
    <w:p w14:paraId="4AD5F6DF" w14:textId="6907D43A" w:rsidR="0037546B" w:rsidRDefault="0037546B" w:rsidP="001E1D42">
      <w:pPr>
        <w:pStyle w:val="Lijstalinea"/>
        <w:numPr>
          <w:ilvl w:val="0"/>
          <w:numId w:val="20"/>
        </w:numPr>
        <w:jc w:val="both"/>
      </w:pPr>
      <w:r>
        <w:t>Chris Dielis (Verenigingen waar armen het woord nemen</w:t>
      </w:r>
      <w:r w:rsidR="00C048FC">
        <w:t>-</w:t>
      </w:r>
      <w:r>
        <w:t xml:space="preserve"> SPAAK: ’t Antwoord)</w:t>
      </w:r>
    </w:p>
    <w:p w14:paraId="229403D8" w14:textId="2CCB67F2" w:rsidR="00E67BC2" w:rsidRDefault="00E67BC2" w:rsidP="00D92C63">
      <w:pPr>
        <w:pStyle w:val="Lijstalinea"/>
        <w:numPr>
          <w:ilvl w:val="0"/>
          <w:numId w:val="20"/>
        </w:numPr>
        <w:jc w:val="both"/>
      </w:pPr>
      <w:r>
        <w:lastRenderedPageBreak/>
        <w:t xml:space="preserve">Frederik De </w:t>
      </w:r>
      <w:proofErr w:type="spellStart"/>
      <w:r>
        <w:t>Baets</w:t>
      </w:r>
      <w:proofErr w:type="spellEnd"/>
      <w:r>
        <w:t xml:space="preserve"> (VAPH- Ter </w:t>
      </w:r>
      <w:proofErr w:type="spellStart"/>
      <w:r>
        <w:t>Loke</w:t>
      </w:r>
      <w:proofErr w:type="spellEnd"/>
      <w:r>
        <w:t>)</w:t>
      </w:r>
    </w:p>
    <w:p w14:paraId="48AC8B0E" w14:textId="38107BDB" w:rsidR="0037546B" w:rsidRDefault="001E1D42" w:rsidP="00D92C63">
      <w:pPr>
        <w:pStyle w:val="Lijstalinea"/>
        <w:numPr>
          <w:ilvl w:val="0"/>
          <w:numId w:val="20"/>
        </w:numPr>
        <w:jc w:val="both"/>
      </w:pPr>
      <w:r>
        <w:t xml:space="preserve">Mieke </w:t>
      </w:r>
      <w:proofErr w:type="spellStart"/>
      <w:r>
        <w:t>Dereymaecker</w:t>
      </w:r>
      <w:proofErr w:type="spellEnd"/>
      <w:r>
        <w:t>, Ilse Vanhoof, Kris Vanlommel, Michelle Van</w:t>
      </w:r>
      <w:r w:rsidR="009D490C">
        <w:t xml:space="preserve"> S</w:t>
      </w:r>
      <w:r>
        <w:t xml:space="preserve">prengel, Angela Buico en Sara Vallers </w:t>
      </w:r>
      <w:r w:rsidR="0037546B">
        <w:t xml:space="preserve">(Woonmaatschappijen: </w:t>
      </w:r>
      <w:r>
        <w:t xml:space="preserve">De Noorderkempen, </w:t>
      </w:r>
      <w:proofErr w:type="spellStart"/>
      <w:r>
        <w:t>Leef</w:t>
      </w:r>
      <w:r w:rsidR="0018775C">
        <w:t>G</w:t>
      </w:r>
      <w:r>
        <w:t>oed</w:t>
      </w:r>
      <w:proofErr w:type="spellEnd"/>
      <w:r>
        <w:t xml:space="preserve"> en Woonboog)</w:t>
      </w:r>
    </w:p>
    <w:p w14:paraId="30495206" w14:textId="37C4BD92" w:rsidR="0037546B" w:rsidRDefault="0037546B" w:rsidP="00D92C63">
      <w:pPr>
        <w:jc w:val="both"/>
      </w:pPr>
      <w:r>
        <w:t>Met ondersteuning van</w:t>
      </w:r>
      <w:r w:rsidR="001E1D42">
        <w:t xml:space="preserve"> Wim Boone (Huurpunt), </w:t>
      </w:r>
      <w:proofErr w:type="spellStart"/>
      <w:r w:rsidR="001E1D42">
        <w:t>Deira</w:t>
      </w:r>
      <w:proofErr w:type="spellEnd"/>
      <w:r w:rsidR="001E1D42">
        <w:t xml:space="preserve"> De </w:t>
      </w:r>
      <w:proofErr w:type="spellStart"/>
      <w:r w:rsidR="001E1D42">
        <w:t>Rijkcke</w:t>
      </w:r>
      <w:proofErr w:type="spellEnd"/>
      <w:r w:rsidR="001E1D42">
        <w:t xml:space="preserve"> (Vereniging van Vlaamse Huisvestingsmaatschappijen)</w:t>
      </w:r>
      <w:r w:rsidR="00656FA0">
        <w:t>,</w:t>
      </w:r>
      <w:r w:rsidR="001E1D42">
        <w:t xml:space="preserve"> Joris </w:t>
      </w:r>
      <w:proofErr w:type="spellStart"/>
      <w:r w:rsidR="001E1D42">
        <w:t>Deleenheer</w:t>
      </w:r>
      <w:proofErr w:type="spellEnd"/>
      <w:r w:rsidR="001E1D42">
        <w:t xml:space="preserve"> (Vereniging van Vlaamse Steden en Gemeenten)</w:t>
      </w:r>
      <w:r w:rsidR="00656FA0">
        <w:t xml:space="preserve"> en Eric Nysmans (Welzijnszorg Kempen)</w:t>
      </w:r>
      <w:r w:rsidR="001E1D42">
        <w:t>.</w:t>
      </w:r>
    </w:p>
    <w:p w14:paraId="3CB5057A" w14:textId="2E5E95B7" w:rsidR="001E1D42" w:rsidRDefault="001E1D42" w:rsidP="0037546B">
      <w:r>
        <w:t xml:space="preserve">We danken iedereen voor hun medewerking en we nodigen iedereen uit om deze visie te versterken in het belang van de kwetsbare huurder en krachtige buurten.  </w:t>
      </w:r>
      <w:bookmarkEnd w:id="14"/>
    </w:p>
    <w:p w14:paraId="7DA247B2" w14:textId="55A57D09" w:rsidR="00656FA0" w:rsidRDefault="00656FA0" w:rsidP="0037546B"/>
    <w:sectPr w:rsidR="00656FA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A488F" w14:textId="77777777" w:rsidR="000526D1" w:rsidRDefault="000526D1" w:rsidP="00AF5072">
      <w:pPr>
        <w:spacing w:after="0" w:line="240" w:lineRule="auto"/>
      </w:pPr>
      <w:r>
        <w:separator/>
      </w:r>
    </w:p>
  </w:endnote>
  <w:endnote w:type="continuationSeparator" w:id="0">
    <w:p w14:paraId="25A8E355" w14:textId="77777777" w:rsidR="000526D1" w:rsidRDefault="000526D1" w:rsidP="00AF5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8051639"/>
      <w:docPartObj>
        <w:docPartGallery w:val="Page Numbers (Bottom of Page)"/>
        <w:docPartUnique/>
      </w:docPartObj>
    </w:sdtPr>
    <w:sdtEndPr/>
    <w:sdtContent>
      <w:p w14:paraId="32B37F64" w14:textId="04DB15CD" w:rsidR="00295F4B" w:rsidRDefault="00295F4B">
        <w:pPr>
          <w:pStyle w:val="Voettekst"/>
          <w:jc w:val="right"/>
        </w:pPr>
        <w:r>
          <w:fldChar w:fldCharType="begin"/>
        </w:r>
        <w:r>
          <w:instrText>PAGE   \* MERGEFORMAT</w:instrText>
        </w:r>
        <w:r>
          <w:fldChar w:fldCharType="separate"/>
        </w:r>
        <w:r>
          <w:rPr>
            <w:lang w:val="nl-NL"/>
          </w:rPr>
          <w:t>2</w:t>
        </w:r>
        <w:r>
          <w:fldChar w:fldCharType="end"/>
        </w:r>
      </w:p>
    </w:sdtContent>
  </w:sdt>
  <w:p w14:paraId="4222423E" w14:textId="77777777" w:rsidR="00295F4B" w:rsidRDefault="00295F4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EF688" w14:textId="77777777" w:rsidR="000526D1" w:rsidRDefault="000526D1" w:rsidP="00AF5072">
      <w:pPr>
        <w:spacing w:after="0" w:line="240" w:lineRule="auto"/>
      </w:pPr>
      <w:r>
        <w:separator/>
      </w:r>
    </w:p>
  </w:footnote>
  <w:footnote w:type="continuationSeparator" w:id="0">
    <w:p w14:paraId="46FCDEDB" w14:textId="77777777" w:rsidR="000526D1" w:rsidRDefault="000526D1" w:rsidP="00AF5072">
      <w:pPr>
        <w:spacing w:after="0" w:line="240" w:lineRule="auto"/>
      </w:pPr>
      <w:r>
        <w:continuationSeparator/>
      </w:r>
    </w:p>
  </w:footnote>
  <w:footnote w:id="1">
    <w:p w14:paraId="17A67E4E" w14:textId="1626AE5E" w:rsidR="00325378" w:rsidRDefault="00325378">
      <w:pPr>
        <w:pStyle w:val="Voetnoottekst"/>
      </w:pPr>
      <w:r>
        <w:rPr>
          <w:rStyle w:val="Voetnootmarkering"/>
        </w:rPr>
        <w:footnoteRef/>
      </w:r>
      <w:r>
        <w:t xml:space="preserve"> </w:t>
      </w:r>
      <w:hyperlink r:id="rId1" w:history="1">
        <w:r w:rsidR="00C14A69" w:rsidRPr="00C14A69">
          <w:rPr>
            <w:rStyle w:val="Hyperlink"/>
          </w:rPr>
          <w:t>Bijlage 1: regelgevend kader</w:t>
        </w:r>
      </w:hyperlink>
    </w:p>
  </w:footnote>
  <w:footnote w:id="2">
    <w:p w14:paraId="4B64AD5C" w14:textId="7E37F6F8" w:rsidR="00AF5072" w:rsidRDefault="00AF5072" w:rsidP="00AF5072">
      <w:pPr>
        <w:pStyle w:val="Voetnoottekst"/>
      </w:pPr>
      <w:r>
        <w:rPr>
          <w:rStyle w:val="Voetnootmarkering"/>
        </w:rPr>
        <w:footnoteRef/>
      </w:r>
      <w:r>
        <w:t xml:space="preserve"> Huidig artikel 6.25 Besluit Vlaamse Codex Wonen van 2021</w:t>
      </w:r>
      <w:r w:rsidR="001057E6">
        <w:t xml:space="preserve"> waarvoor in de Kempen een protocolakkoord werd afgesloten</w:t>
      </w:r>
      <w:r w:rsidR="00391E49">
        <w:t xml:space="preserve">.  Te raadplegen via </w:t>
      </w:r>
      <w:hyperlink r:id="rId2" w:history="1">
        <w:r w:rsidR="00A025E3" w:rsidRPr="00855F40">
          <w:rPr>
            <w:rStyle w:val="Hyperlink"/>
          </w:rPr>
          <w:t>www.welzijnszorgkempen.be/versneldetoewijzing</w:t>
        </w:r>
      </w:hyperlink>
      <w:r w:rsidR="00A025E3">
        <w:t xml:space="preserve"> </w:t>
      </w:r>
      <w:r w:rsidR="001057E6">
        <w:t xml:space="preserve"> </w:t>
      </w:r>
    </w:p>
  </w:footnote>
  <w:footnote w:id="3">
    <w:p w14:paraId="56613473" w14:textId="0E316F2C" w:rsidR="0032477B" w:rsidRDefault="0032477B">
      <w:pPr>
        <w:pStyle w:val="Voetnoottekst"/>
      </w:pPr>
      <w:r>
        <w:rPr>
          <w:rStyle w:val="Voetnootmarkering"/>
        </w:rPr>
        <w:footnoteRef/>
      </w:r>
      <w:r>
        <w:t xml:space="preserve"> </w:t>
      </w:r>
      <w:r w:rsidR="00CD29CA">
        <w:t xml:space="preserve"> </w:t>
      </w:r>
      <w:hyperlink r:id="rId3" w:history="1">
        <w:r w:rsidR="00C14A69" w:rsidRPr="00C14A69">
          <w:rPr>
            <w:rStyle w:val="Hyperlink"/>
          </w:rPr>
          <w:t>Bijlage 2: De kost van dakloosheid</w:t>
        </w:r>
      </w:hyperlink>
    </w:p>
  </w:footnote>
  <w:footnote w:id="4">
    <w:p w14:paraId="6F4A2A67" w14:textId="0DDF5376" w:rsidR="00656FA0" w:rsidRDefault="00656FA0">
      <w:pPr>
        <w:pStyle w:val="Voetnoottekst"/>
      </w:pPr>
      <w:r>
        <w:rPr>
          <w:rStyle w:val="Voetnootmarkering"/>
        </w:rPr>
        <w:footnoteRef/>
      </w:r>
      <w:r>
        <w:t xml:space="preserve"> </w:t>
      </w:r>
      <w:r w:rsidRPr="00656FA0">
        <w:t>Per woonmaatschappij kan</w:t>
      </w:r>
      <w:r w:rsidR="00964297">
        <w:t xml:space="preserve"> u</w:t>
      </w:r>
      <w:r w:rsidRPr="00656FA0">
        <w:t xml:space="preserve"> de bestaande</w:t>
      </w:r>
      <w:r w:rsidR="00964297">
        <w:t xml:space="preserve"> voorbehouden</w:t>
      </w:r>
      <w:r w:rsidRPr="00656FA0">
        <w:t xml:space="preserve"> woningen voor doelgroepen vinden:</w:t>
      </w:r>
      <w:r w:rsidR="00C14A69">
        <w:t xml:space="preserve"> </w:t>
      </w:r>
      <w:hyperlink r:id="rId4" w:history="1">
        <w:r w:rsidR="00C14A69" w:rsidRPr="00C14A69">
          <w:rPr>
            <w:rStyle w:val="Hyperlink"/>
          </w:rPr>
          <w:t>De Noorderkempen</w:t>
        </w:r>
      </w:hyperlink>
      <w:r w:rsidRPr="00656FA0">
        <w:t xml:space="preserve">, </w:t>
      </w:r>
      <w:hyperlink r:id="rId5" w:history="1">
        <w:proofErr w:type="spellStart"/>
        <w:r w:rsidR="00C14A69" w:rsidRPr="00C14A69">
          <w:rPr>
            <w:rStyle w:val="Hyperlink"/>
          </w:rPr>
          <w:t>LeefGoed</w:t>
        </w:r>
        <w:proofErr w:type="spellEnd"/>
        <w:r w:rsidR="00C14A69" w:rsidRPr="00C14A69">
          <w:rPr>
            <w:rStyle w:val="Hyperlink"/>
          </w:rPr>
          <w:t>- Neteland</w:t>
        </w:r>
      </w:hyperlink>
      <w:r w:rsidRPr="00656FA0">
        <w:t xml:space="preserve">, </w:t>
      </w:r>
      <w:hyperlink r:id="rId6" w:history="1">
        <w:proofErr w:type="spellStart"/>
        <w:r w:rsidR="00C14A69" w:rsidRPr="00C14A69">
          <w:rPr>
            <w:rStyle w:val="Hyperlink"/>
          </w:rPr>
          <w:t>LeefGoed</w:t>
        </w:r>
        <w:proofErr w:type="spellEnd"/>
        <w:r w:rsidR="00C14A69" w:rsidRPr="00C14A69">
          <w:rPr>
            <w:rStyle w:val="Hyperlink"/>
          </w:rPr>
          <w:t>- Zuiderkempen</w:t>
        </w:r>
      </w:hyperlink>
      <w:r w:rsidR="00C14A69">
        <w:t xml:space="preserve"> </w:t>
      </w:r>
      <w:r w:rsidRPr="00656FA0">
        <w:t xml:space="preserve">en </w:t>
      </w:r>
      <w:hyperlink r:id="rId7" w:history="1">
        <w:r w:rsidR="00C14A69" w:rsidRPr="00C14A69">
          <w:rPr>
            <w:rStyle w:val="Hyperlink"/>
          </w:rPr>
          <w:t>Woonboog</w:t>
        </w:r>
      </w:hyperlink>
    </w:p>
  </w:footnote>
  <w:footnote w:id="5">
    <w:p w14:paraId="2313965F" w14:textId="093301EC" w:rsidR="00656FA0" w:rsidRDefault="00656FA0" w:rsidP="00656FA0">
      <w:pPr>
        <w:pStyle w:val="Voetnoottekst"/>
      </w:pPr>
    </w:p>
  </w:footnote>
  <w:footnote w:id="6">
    <w:p w14:paraId="1746F40E" w14:textId="25FFDC87" w:rsidR="00CD29CA" w:rsidRDefault="00CD29CA">
      <w:pPr>
        <w:pStyle w:val="Voetnoottekst"/>
      </w:pPr>
      <w:r w:rsidRPr="0057213F">
        <w:rPr>
          <w:rStyle w:val="Voetnootmarkering"/>
        </w:rPr>
        <w:footnoteRef/>
      </w:r>
      <w:r w:rsidRPr="0057213F">
        <w:t xml:space="preserve"> In </w:t>
      </w:r>
      <w:hyperlink r:id="rId8" w:history="1">
        <w:r w:rsidR="00C14A69" w:rsidRPr="00C14A69">
          <w:rPr>
            <w:rStyle w:val="Hyperlink"/>
          </w:rPr>
          <w:t>Bijlage 3</w:t>
        </w:r>
      </w:hyperlink>
      <w:r w:rsidR="00C14A69">
        <w:t xml:space="preserve"> </w:t>
      </w:r>
      <w:r w:rsidRPr="0057213F">
        <w:t xml:space="preserve">kan </w:t>
      </w:r>
      <w:r w:rsidR="00017478">
        <w:t xml:space="preserve">u </w:t>
      </w:r>
      <w:r w:rsidRPr="0057213F">
        <w:t>de presentatie</w:t>
      </w:r>
      <w:r>
        <w:t xml:space="preserve"> van prof. dr. Koen Hermans, gebruikt tijdens de studienamiddag van de dak- e thuislozentelling dd. 27/04/2023, terugvinden die verschillende ingrediënten bevat waarmee de werkgroep aan de slag ging.</w:t>
      </w:r>
    </w:p>
  </w:footnote>
  <w:footnote w:id="7">
    <w:p w14:paraId="19DD32A4" w14:textId="2C2F0474" w:rsidR="00CD29CA" w:rsidRDefault="00CD29CA">
      <w:pPr>
        <w:pStyle w:val="Voetnoottekst"/>
      </w:pPr>
      <w:r>
        <w:rPr>
          <w:rStyle w:val="Voetnootmarkering"/>
        </w:rPr>
        <w:footnoteRef/>
      </w:r>
      <w:r>
        <w:t xml:space="preserve"> </w:t>
      </w:r>
      <w:hyperlink r:id="rId9" w:history="1">
        <w:r w:rsidR="00C14A69" w:rsidRPr="00C14A69">
          <w:rPr>
            <w:rStyle w:val="Hyperlink"/>
          </w:rPr>
          <w:t>Bijlage 4</w:t>
        </w:r>
      </w:hyperlink>
      <w:r w:rsidR="00C14A69">
        <w:t xml:space="preserve"> </w:t>
      </w:r>
      <w:r w:rsidR="00AC4A1F">
        <w:t xml:space="preserve">bevat een analyse van te huidige toewijzingssystemen </w:t>
      </w:r>
    </w:p>
  </w:footnote>
  <w:footnote w:id="8">
    <w:p w14:paraId="0EFDC265" w14:textId="684F977B" w:rsidR="00523F66" w:rsidRDefault="00523F66">
      <w:pPr>
        <w:pStyle w:val="Voetnoottekst"/>
      </w:pPr>
      <w:r>
        <w:rPr>
          <w:rStyle w:val="Voetnootmarkering"/>
        </w:rPr>
        <w:footnoteRef/>
      </w:r>
      <w:r>
        <w:t xml:space="preserve"> Via </w:t>
      </w:r>
      <w:hyperlink r:id="rId10" w:history="1">
        <w:r w:rsidRPr="00521EA8">
          <w:rPr>
            <w:rStyle w:val="Hyperlink"/>
          </w:rPr>
          <w:t>www.welzijnszorgkempen.be/daklozentelling</w:t>
        </w:r>
      </w:hyperlink>
      <w:r>
        <w:t xml:space="preserve"> kan u het volledige Kempense rapport van de dak- en thuislozentelling raadplegen</w:t>
      </w:r>
    </w:p>
  </w:footnote>
  <w:footnote w:id="9">
    <w:p w14:paraId="465A8CEB" w14:textId="402D063E" w:rsidR="00537A6B" w:rsidRDefault="00537A6B">
      <w:pPr>
        <w:pStyle w:val="Voetnoottekst"/>
      </w:pPr>
      <w:r>
        <w:rPr>
          <w:rStyle w:val="Voetnootmarkering"/>
        </w:rPr>
        <w:footnoteRef/>
      </w:r>
      <w:r w:rsidR="007357DD">
        <w:t xml:space="preserve"> </w:t>
      </w:r>
      <w:r>
        <w:t xml:space="preserve"> </w:t>
      </w:r>
      <w:hyperlink r:id="rId11" w:history="1">
        <w:r w:rsidR="00C14A69" w:rsidRPr="00C14A69">
          <w:rPr>
            <w:rStyle w:val="Hyperlink"/>
          </w:rPr>
          <w:t>Bijlage 5</w:t>
        </w:r>
      </w:hyperlink>
      <w:r>
        <w:t xml:space="preserve"> bevat een gedetailleerde uitwerking van deze categorie alsook de gevraagde </w:t>
      </w:r>
      <w:proofErr w:type="spellStart"/>
      <w:r>
        <w:t>stavingsdocumenten</w:t>
      </w:r>
      <w:proofErr w:type="spellEnd"/>
      <w:r>
        <w:t xml:space="preserve"> die de woonnood ondersteunen</w:t>
      </w:r>
    </w:p>
  </w:footnote>
  <w:footnote w:id="10">
    <w:p w14:paraId="107E66D5" w14:textId="6DCB6793" w:rsidR="009D490C" w:rsidRDefault="009D490C">
      <w:pPr>
        <w:pStyle w:val="Voetnoottekst"/>
      </w:pPr>
      <w:r>
        <w:rPr>
          <w:rStyle w:val="Voetnootmarkering"/>
        </w:rPr>
        <w:footnoteRef/>
      </w:r>
      <w:r>
        <w:t xml:space="preserve"> </w:t>
      </w:r>
      <w:hyperlink r:id="rId12" w:history="1">
        <w:r w:rsidR="00C14A69" w:rsidRPr="00C14A69">
          <w:rPr>
            <w:rStyle w:val="Hyperlink"/>
          </w:rPr>
          <w:t>Bijlage 3</w:t>
        </w:r>
      </w:hyperlink>
      <w:r w:rsidR="00C14A69">
        <w:t xml:space="preserve"> </w:t>
      </w:r>
      <w:r>
        <w:t xml:space="preserve">gaat o.m. dieper in op de effectiviteit van financiële ondersteuning voor louter financieel kwetsbare huurders </w:t>
      </w:r>
    </w:p>
  </w:footnote>
  <w:footnote w:id="11">
    <w:p w14:paraId="79F6623D" w14:textId="2E565BF2" w:rsidR="00B01172" w:rsidRDefault="00B01172">
      <w:pPr>
        <w:pStyle w:val="Voetnoottekst"/>
      </w:pPr>
      <w:r>
        <w:rPr>
          <w:rStyle w:val="Voetnootmarkering"/>
        </w:rPr>
        <w:footnoteRef/>
      </w:r>
      <w:r>
        <w:t xml:space="preserve"> </w:t>
      </w:r>
      <w:r w:rsidR="009701F0">
        <w:t xml:space="preserve">In </w:t>
      </w:r>
      <w:hyperlink r:id="rId13" w:history="1">
        <w:r w:rsidR="00C14A69" w:rsidRPr="00C14A69">
          <w:rPr>
            <w:rStyle w:val="Hyperlink"/>
          </w:rPr>
          <w:t>Bijlage 7</w:t>
        </w:r>
      </w:hyperlink>
      <w:r w:rsidR="00C14A69">
        <w:t xml:space="preserve"> </w:t>
      </w:r>
      <w:r w:rsidR="0079460E">
        <w:t>kan u een gedetailleerde uitwerking van dit criterium vinden.</w:t>
      </w:r>
    </w:p>
  </w:footnote>
  <w:footnote w:id="12">
    <w:p w14:paraId="36892024" w14:textId="4C4DC359" w:rsidR="00916133" w:rsidRDefault="00916133">
      <w:pPr>
        <w:pStyle w:val="Voetnoottekst"/>
      </w:pPr>
      <w:r>
        <w:rPr>
          <w:rStyle w:val="Voetnootmarkering"/>
        </w:rPr>
        <w:footnoteRef/>
      </w:r>
      <w:r>
        <w:t xml:space="preserve"> </w:t>
      </w:r>
      <w:r w:rsidR="009701F0">
        <w:t xml:space="preserve">In </w:t>
      </w:r>
      <w:hyperlink r:id="rId14" w:history="1">
        <w:r w:rsidR="00C14A69" w:rsidRPr="00C14A69">
          <w:rPr>
            <w:rStyle w:val="Hyperlink"/>
          </w:rPr>
          <w:t>bijlage 8</w:t>
        </w:r>
      </w:hyperlink>
      <w:r w:rsidR="00C14A69">
        <w:t xml:space="preserve"> </w:t>
      </w:r>
      <w:r w:rsidR="009701F0">
        <w:t>kan u de volledige analyse raadplegen</w:t>
      </w:r>
    </w:p>
  </w:footnote>
  <w:footnote w:id="13">
    <w:p w14:paraId="1D0917BC" w14:textId="37432273" w:rsidR="00663105" w:rsidRDefault="00663105" w:rsidP="00663105">
      <w:pPr>
        <w:pStyle w:val="Voetnoottekst"/>
      </w:pPr>
      <w:r>
        <w:rPr>
          <w:rStyle w:val="Voetnootmarkering"/>
        </w:rPr>
        <w:footnoteRef/>
      </w:r>
      <w:r>
        <w:t xml:space="preserve"> De Kempense oefening gemaakt over 5 jaar bevestigde dezelfde trend, volgens deze berekening zouden 164 kwetsbare huurders toegewezen kunnen worden.</w:t>
      </w:r>
    </w:p>
  </w:footnote>
  <w:footnote w:id="14">
    <w:p w14:paraId="227289D3" w14:textId="10C1B129" w:rsidR="00205C54" w:rsidRDefault="00205C54">
      <w:pPr>
        <w:pStyle w:val="Voetnoottekst"/>
      </w:pPr>
      <w:r w:rsidRPr="009701F0">
        <w:rPr>
          <w:rStyle w:val="Voetnootmarkering"/>
        </w:rPr>
        <w:footnoteRef/>
      </w:r>
      <w:r w:rsidRPr="009701F0">
        <w:t xml:space="preserve"> </w:t>
      </w:r>
      <w:r w:rsidR="009701F0" w:rsidRPr="009701F0">
        <w:t>De tabellen</w:t>
      </w:r>
      <w:r w:rsidR="009701F0">
        <w:t xml:space="preserve"> per zone/ werkingsgebied van de woonactor zijn ook in </w:t>
      </w:r>
      <w:r w:rsidR="00A96FD9">
        <w:t xml:space="preserve">bijlage 8 </w:t>
      </w:r>
      <w:r w:rsidR="009701F0">
        <w:t>te vinden</w:t>
      </w:r>
    </w:p>
  </w:footnote>
  <w:footnote w:id="15">
    <w:p w14:paraId="4F338BF5" w14:textId="59A15EBB" w:rsidR="009E3A75" w:rsidRDefault="009E3A75">
      <w:pPr>
        <w:pStyle w:val="Voetnoottekst"/>
      </w:pPr>
      <w:r>
        <w:rPr>
          <w:rStyle w:val="Voetnootmarkering"/>
        </w:rPr>
        <w:footnoteRef/>
      </w:r>
      <w:r>
        <w:t xml:space="preserve"> De volledige motivering, al dan niet met doelgroepenplan en uitwerking </w:t>
      </w:r>
      <w:r w:rsidR="00A554E9">
        <w:t>zijn in</w:t>
      </w:r>
      <w:r w:rsidR="00A96FD9">
        <w:t xml:space="preserve"> het </w:t>
      </w:r>
      <w:hyperlink r:id="rId15" w:history="1">
        <w:r w:rsidR="00A96FD9" w:rsidRPr="00A96FD9">
          <w:rPr>
            <w:rStyle w:val="Hyperlink"/>
          </w:rPr>
          <w:t xml:space="preserve">ontwerp </w:t>
        </w:r>
        <w:proofErr w:type="spellStart"/>
        <w:r w:rsidR="00A96FD9" w:rsidRPr="00A96FD9">
          <w:rPr>
            <w:rStyle w:val="Hyperlink"/>
          </w:rPr>
          <w:t>toewijzingsregelement</w:t>
        </w:r>
        <w:proofErr w:type="spellEnd"/>
      </w:hyperlink>
      <w:r w:rsidR="00A96FD9">
        <w:t xml:space="preserve"> </w:t>
      </w:r>
      <w:r w:rsidR="00A554E9" w:rsidRPr="00A96FD9">
        <w:t>en het</w:t>
      </w:r>
      <w:r w:rsidR="00A96FD9">
        <w:t xml:space="preserve"> </w:t>
      </w:r>
      <w:hyperlink r:id="rId16" w:history="1">
        <w:r w:rsidR="00A96FD9" w:rsidRPr="00A96FD9">
          <w:rPr>
            <w:rStyle w:val="Hyperlink"/>
          </w:rPr>
          <w:t>ontwerp doelgroepenplan</w:t>
        </w:r>
      </w:hyperlink>
      <w:r w:rsidR="00A96FD9" w:rsidRPr="00A96FD9">
        <w:t xml:space="preserve"> </w:t>
      </w:r>
      <w:r w:rsidR="00A554E9" w:rsidRPr="00A96FD9">
        <w:t>terug te vinden</w:t>
      </w:r>
    </w:p>
  </w:footnote>
  <w:footnote w:id="16">
    <w:p w14:paraId="05C9302B" w14:textId="3E9E0CB3" w:rsidR="007C7F31" w:rsidRDefault="007C7F31">
      <w:pPr>
        <w:pStyle w:val="Voetnoottekst"/>
      </w:pPr>
      <w:r w:rsidRPr="00D92C63">
        <w:rPr>
          <w:rStyle w:val="Voetnootmarkering"/>
        </w:rPr>
        <w:footnoteRef/>
      </w:r>
      <w:r w:rsidRPr="00D92C63">
        <w:t xml:space="preserve"> </w:t>
      </w:r>
      <w:r w:rsidR="00D92C63">
        <w:t xml:space="preserve">De onderzoeken naar de effectiviteit van </w:t>
      </w:r>
      <w:proofErr w:type="spellStart"/>
      <w:r w:rsidR="00D92C63">
        <w:t>housing</w:t>
      </w:r>
      <w:proofErr w:type="spellEnd"/>
      <w:r w:rsidR="00D92C63">
        <w:t xml:space="preserve"> first kan u </w:t>
      </w:r>
      <w:hyperlink r:id="rId17" w:history="1">
        <w:r w:rsidR="00D92C63" w:rsidRPr="00D92C63">
          <w:rPr>
            <w:rStyle w:val="Hyperlink"/>
          </w:rPr>
          <w:t>hier</w:t>
        </w:r>
      </w:hyperlink>
      <w:r w:rsidR="00D92C63">
        <w:t xml:space="preserve"> raadplegen</w:t>
      </w:r>
    </w:p>
  </w:footnote>
  <w:footnote w:id="17">
    <w:p w14:paraId="4E263085" w14:textId="65BC5F70" w:rsidR="00592D5A" w:rsidRDefault="00592D5A">
      <w:pPr>
        <w:pStyle w:val="Voetnoottekst"/>
      </w:pPr>
      <w:r w:rsidRPr="00D92C63">
        <w:rPr>
          <w:rStyle w:val="Voetnootmarkering"/>
        </w:rPr>
        <w:footnoteRef/>
      </w:r>
      <w:r w:rsidRPr="00D92C63">
        <w:t xml:space="preserve"> </w:t>
      </w:r>
      <w:r w:rsidR="00D92C63" w:rsidRPr="00D92C63">
        <w:t xml:space="preserve">De aanpak van Kind &amp; Gezin rond kansarmoede kan </w:t>
      </w:r>
      <w:r w:rsidR="00A96FD9">
        <w:t xml:space="preserve">u </w:t>
      </w:r>
      <w:hyperlink r:id="rId18" w:history="1">
        <w:r w:rsidR="00A96FD9" w:rsidRPr="00A96FD9">
          <w:rPr>
            <w:rStyle w:val="Hyperlink"/>
          </w:rPr>
          <w:t>hier</w:t>
        </w:r>
      </w:hyperlink>
      <w:r w:rsidR="00A96FD9">
        <w:t xml:space="preserve"> </w:t>
      </w:r>
      <w:r w:rsidR="00D92C63" w:rsidRPr="00D92C63">
        <w:t>raadplegen</w:t>
      </w:r>
    </w:p>
  </w:footnote>
  <w:footnote w:id="18">
    <w:p w14:paraId="78FA46E9" w14:textId="06A63FE8" w:rsidR="00F530BA" w:rsidRDefault="00F530BA">
      <w:pPr>
        <w:pStyle w:val="Voetnoottekst"/>
      </w:pPr>
      <w:r>
        <w:rPr>
          <w:rStyle w:val="Voetnootmarkering"/>
        </w:rPr>
        <w:footnoteRef/>
      </w:r>
      <w:r>
        <w:t xml:space="preserve"> Het attest ‘begeleiding door professionele actor’ vormt al een eerste filter. Hier wordt immers bevraagd of de kandidaat- huurder doorstroom klaar is.  </w:t>
      </w:r>
    </w:p>
  </w:footnote>
  <w:footnote w:id="19">
    <w:p w14:paraId="5E19D60D" w14:textId="2F0138F5" w:rsidR="00A96FD9" w:rsidRDefault="00A96FD9">
      <w:pPr>
        <w:pStyle w:val="Voetnoottekst"/>
      </w:pPr>
      <w:r>
        <w:rPr>
          <w:rStyle w:val="Voetnootmarkering"/>
        </w:rPr>
        <w:footnoteRef/>
      </w:r>
      <w:r>
        <w:t xml:space="preserve"> Het sjabloon intern </w:t>
      </w:r>
      <w:proofErr w:type="spellStart"/>
      <w:r>
        <w:t>huurregelement</w:t>
      </w:r>
      <w:proofErr w:type="spellEnd"/>
      <w:r>
        <w:t xml:space="preserve"> is </w:t>
      </w:r>
      <w:hyperlink r:id="rId19" w:history="1">
        <w:r w:rsidRPr="00A96FD9">
          <w:rPr>
            <w:rStyle w:val="Hyperlink"/>
          </w:rPr>
          <w:t>hier</w:t>
        </w:r>
      </w:hyperlink>
      <w:r>
        <w:t xml:space="preserve"> terug te vinden.</w:t>
      </w:r>
    </w:p>
  </w:footnote>
  <w:footnote w:id="20">
    <w:p w14:paraId="30964FC4" w14:textId="3879580D" w:rsidR="00473AC3" w:rsidRDefault="00473AC3">
      <w:pPr>
        <w:pStyle w:val="Voetnoottekst"/>
      </w:pPr>
      <w:r>
        <w:rPr>
          <w:rStyle w:val="Voetnootmarkering"/>
        </w:rPr>
        <w:footnoteRef/>
      </w:r>
      <w:r>
        <w:t xml:space="preserve"> Specifieke voor Geel ook de ‘lokale’ doelgroep ‘actieve ouderen en minder mobiele personen’</w:t>
      </w:r>
    </w:p>
  </w:footnote>
  <w:footnote w:id="21">
    <w:p w14:paraId="0E86BFE3" w14:textId="33D2CA98" w:rsidR="004B7617" w:rsidRDefault="004B7617">
      <w:pPr>
        <w:pStyle w:val="Voetnoottekst"/>
      </w:pPr>
      <w:r>
        <w:rPr>
          <w:rStyle w:val="Voetnootmarkering"/>
        </w:rPr>
        <w:footnoteRef/>
      </w:r>
      <w:r>
        <w:t xml:space="preserve"> De 13% bevat zowel de bestaande ‘lokale’ doelgroepen als de voorgestelde 3 bijkomende doelgroepen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F40EC" w14:textId="0D3EC9BF" w:rsidR="00BC24EA" w:rsidRDefault="00BC24EA">
    <w:pPr>
      <w:pStyle w:val="Koptekst"/>
    </w:pPr>
    <w:r>
      <w:rPr>
        <w:noProof/>
      </w:rPr>
      <w:drawing>
        <wp:inline distT="0" distB="0" distL="0" distR="0" wp14:anchorId="1E7FF37C" wp14:editId="666AEA24">
          <wp:extent cx="1940222" cy="742950"/>
          <wp:effectExtent l="0" t="0" r="317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397" cy="744932"/>
                  </a:xfrm>
                  <a:prstGeom prst="rect">
                    <a:avLst/>
                  </a:prstGeom>
                  <a:noFill/>
                  <a:ln>
                    <a:noFill/>
                  </a:ln>
                </pic:spPr>
              </pic:pic>
            </a:graphicData>
          </a:graphic>
        </wp:inline>
      </w:drawing>
    </w:r>
    <w:r>
      <w:tab/>
    </w:r>
    <w:r>
      <w:tab/>
    </w:r>
    <w:r>
      <w:rPr>
        <w:noProof/>
      </w:rPr>
      <w:drawing>
        <wp:inline distT="0" distB="0" distL="0" distR="0" wp14:anchorId="4DDD9AF4" wp14:editId="7A864CD7">
          <wp:extent cx="1264169" cy="81915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7852" cy="82153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B0AFD"/>
    <w:multiLevelType w:val="hybridMultilevel"/>
    <w:tmpl w:val="8E24662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B444F8D"/>
    <w:multiLevelType w:val="hybridMultilevel"/>
    <w:tmpl w:val="337C7CB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E7A1C40"/>
    <w:multiLevelType w:val="multilevel"/>
    <w:tmpl w:val="B30EBF3C"/>
    <w:lvl w:ilvl="0">
      <w:start w:val="1"/>
      <w:numFmt w:val="decimal"/>
      <w:pStyle w:val="Kop1"/>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35F518D"/>
    <w:multiLevelType w:val="hybridMultilevel"/>
    <w:tmpl w:val="36466616"/>
    <w:lvl w:ilvl="0" w:tplc="D6C25EC4">
      <w:start w:val="1"/>
      <w:numFmt w:val="bullet"/>
      <w:lvlText w:val="-"/>
      <w:lvlJc w:val="left"/>
      <w:pPr>
        <w:ind w:left="720" w:hanging="360"/>
      </w:pPr>
      <w:rPr>
        <w:rFonts w:ascii="Calibri" w:eastAsiaTheme="minorHAnsi" w:hAnsi="Calibri" w:cs="Calibri" w:hint="default"/>
      </w:rPr>
    </w:lvl>
    <w:lvl w:ilvl="1" w:tplc="08130005">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DF20DD9"/>
    <w:multiLevelType w:val="hybridMultilevel"/>
    <w:tmpl w:val="BBF093B0"/>
    <w:lvl w:ilvl="0" w:tplc="31480122">
      <w:start w:val="1"/>
      <w:numFmt w:val="bullet"/>
      <w:lvlText w:val="•"/>
      <w:lvlJc w:val="left"/>
      <w:pPr>
        <w:tabs>
          <w:tab w:val="num" w:pos="720"/>
        </w:tabs>
        <w:ind w:left="720" w:hanging="360"/>
      </w:pPr>
      <w:rPr>
        <w:rFonts w:ascii="Arial" w:hAnsi="Arial" w:hint="default"/>
      </w:rPr>
    </w:lvl>
    <w:lvl w:ilvl="1" w:tplc="CF22FA5E">
      <w:numFmt w:val="bullet"/>
      <w:lvlText w:val="–"/>
      <w:lvlJc w:val="left"/>
      <w:pPr>
        <w:tabs>
          <w:tab w:val="num" w:pos="1440"/>
        </w:tabs>
        <w:ind w:left="1440" w:hanging="360"/>
      </w:pPr>
      <w:rPr>
        <w:rFonts w:ascii="Arial" w:hAnsi="Arial" w:hint="default"/>
      </w:rPr>
    </w:lvl>
    <w:lvl w:ilvl="2" w:tplc="A63274F2">
      <w:numFmt w:val="bullet"/>
      <w:lvlText w:val="–"/>
      <w:lvlJc w:val="left"/>
      <w:pPr>
        <w:tabs>
          <w:tab w:val="num" w:pos="2160"/>
        </w:tabs>
        <w:ind w:left="2160" w:hanging="360"/>
      </w:pPr>
      <w:rPr>
        <w:rFonts w:ascii="Arial" w:hAnsi="Arial" w:hint="default"/>
      </w:rPr>
    </w:lvl>
    <w:lvl w:ilvl="3" w:tplc="F37A4FE6">
      <w:numFmt w:val="bullet"/>
      <w:lvlText w:val="̶"/>
      <w:lvlJc w:val="left"/>
      <w:pPr>
        <w:tabs>
          <w:tab w:val="num" w:pos="2880"/>
        </w:tabs>
        <w:ind w:left="2880" w:hanging="360"/>
      </w:pPr>
      <w:rPr>
        <w:rFonts w:ascii="Arial" w:hAnsi="Arial" w:hint="default"/>
      </w:rPr>
    </w:lvl>
    <w:lvl w:ilvl="4" w:tplc="83F02834" w:tentative="1">
      <w:start w:val="1"/>
      <w:numFmt w:val="bullet"/>
      <w:lvlText w:val="•"/>
      <w:lvlJc w:val="left"/>
      <w:pPr>
        <w:tabs>
          <w:tab w:val="num" w:pos="3600"/>
        </w:tabs>
        <w:ind w:left="3600" w:hanging="360"/>
      </w:pPr>
      <w:rPr>
        <w:rFonts w:ascii="Arial" w:hAnsi="Arial" w:hint="default"/>
      </w:rPr>
    </w:lvl>
    <w:lvl w:ilvl="5" w:tplc="D744CC70" w:tentative="1">
      <w:start w:val="1"/>
      <w:numFmt w:val="bullet"/>
      <w:lvlText w:val="•"/>
      <w:lvlJc w:val="left"/>
      <w:pPr>
        <w:tabs>
          <w:tab w:val="num" w:pos="4320"/>
        </w:tabs>
        <w:ind w:left="4320" w:hanging="360"/>
      </w:pPr>
      <w:rPr>
        <w:rFonts w:ascii="Arial" w:hAnsi="Arial" w:hint="default"/>
      </w:rPr>
    </w:lvl>
    <w:lvl w:ilvl="6" w:tplc="75D602EC" w:tentative="1">
      <w:start w:val="1"/>
      <w:numFmt w:val="bullet"/>
      <w:lvlText w:val="•"/>
      <w:lvlJc w:val="left"/>
      <w:pPr>
        <w:tabs>
          <w:tab w:val="num" w:pos="5040"/>
        </w:tabs>
        <w:ind w:left="5040" w:hanging="360"/>
      </w:pPr>
      <w:rPr>
        <w:rFonts w:ascii="Arial" w:hAnsi="Arial" w:hint="default"/>
      </w:rPr>
    </w:lvl>
    <w:lvl w:ilvl="7" w:tplc="5234F848" w:tentative="1">
      <w:start w:val="1"/>
      <w:numFmt w:val="bullet"/>
      <w:lvlText w:val="•"/>
      <w:lvlJc w:val="left"/>
      <w:pPr>
        <w:tabs>
          <w:tab w:val="num" w:pos="5760"/>
        </w:tabs>
        <w:ind w:left="5760" w:hanging="360"/>
      </w:pPr>
      <w:rPr>
        <w:rFonts w:ascii="Arial" w:hAnsi="Arial" w:hint="default"/>
      </w:rPr>
    </w:lvl>
    <w:lvl w:ilvl="8" w:tplc="65F0399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F024A66"/>
    <w:multiLevelType w:val="hybridMultilevel"/>
    <w:tmpl w:val="021A07B2"/>
    <w:lvl w:ilvl="0" w:tplc="B7D28238">
      <w:start w:val="1"/>
      <w:numFmt w:val="bullet"/>
      <w:lvlText w:val="•"/>
      <w:lvlJc w:val="left"/>
      <w:pPr>
        <w:tabs>
          <w:tab w:val="num" w:pos="720"/>
        </w:tabs>
        <w:ind w:left="720" w:hanging="360"/>
      </w:pPr>
      <w:rPr>
        <w:rFonts w:ascii="Arial" w:hAnsi="Arial" w:hint="default"/>
      </w:rPr>
    </w:lvl>
    <w:lvl w:ilvl="1" w:tplc="43AC911A">
      <w:numFmt w:val="bullet"/>
      <w:lvlText w:val="–"/>
      <w:lvlJc w:val="left"/>
      <w:pPr>
        <w:tabs>
          <w:tab w:val="num" w:pos="1440"/>
        </w:tabs>
        <w:ind w:left="1440" w:hanging="360"/>
      </w:pPr>
      <w:rPr>
        <w:rFonts w:ascii="Arial" w:hAnsi="Arial" w:hint="default"/>
      </w:rPr>
    </w:lvl>
    <w:lvl w:ilvl="2" w:tplc="00D446A6">
      <w:numFmt w:val="bullet"/>
      <w:lvlText w:val="–"/>
      <w:lvlJc w:val="left"/>
      <w:pPr>
        <w:tabs>
          <w:tab w:val="num" w:pos="2160"/>
        </w:tabs>
        <w:ind w:left="2160" w:hanging="360"/>
      </w:pPr>
      <w:rPr>
        <w:rFonts w:ascii="Arial" w:hAnsi="Arial" w:hint="default"/>
      </w:rPr>
    </w:lvl>
    <w:lvl w:ilvl="3" w:tplc="D848F900" w:tentative="1">
      <w:start w:val="1"/>
      <w:numFmt w:val="bullet"/>
      <w:lvlText w:val="•"/>
      <w:lvlJc w:val="left"/>
      <w:pPr>
        <w:tabs>
          <w:tab w:val="num" w:pos="2880"/>
        </w:tabs>
        <w:ind w:left="2880" w:hanging="360"/>
      </w:pPr>
      <w:rPr>
        <w:rFonts w:ascii="Arial" w:hAnsi="Arial" w:hint="default"/>
      </w:rPr>
    </w:lvl>
    <w:lvl w:ilvl="4" w:tplc="1C5411AC" w:tentative="1">
      <w:start w:val="1"/>
      <w:numFmt w:val="bullet"/>
      <w:lvlText w:val="•"/>
      <w:lvlJc w:val="left"/>
      <w:pPr>
        <w:tabs>
          <w:tab w:val="num" w:pos="3600"/>
        </w:tabs>
        <w:ind w:left="3600" w:hanging="360"/>
      </w:pPr>
      <w:rPr>
        <w:rFonts w:ascii="Arial" w:hAnsi="Arial" w:hint="default"/>
      </w:rPr>
    </w:lvl>
    <w:lvl w:ilvl="5" w:tplc="4C10507C" w:tentative="1">
      <w:start w:val="1"/>
      <w:numFmt w:val="bullet"/>
      <w:lvlText w:val="•"/>
      <w:lvlJc w:val="left"/>
      <w:pPr>
        <w:tabs>
          <w:tab w:val="num" w:pos="4320"/>
        </w:tabs>
        <w:ind w:left="4320" w:hanging="360"/>
      </w:pPr>
      <w:rPr>
        <w:rFonts w:ascii="Arial" w:hAnsi="Arial" w:hint="default"/>
      </w:rPr>
    </w:lvl>
    <w:lvl w:ilvl="6" w:tplc="0A8AC2F2" w:tentative="1">
      <w:start w:val="1"/>
      <w:numFmt w:val="bullet"/>
      <w:lvlText w:val="•"/>
      <w:lvlJc w:val="left"/>
      <w:pPr>
        <w:tabs>
          <w:tab w:val="num" w:pos="5040"/>
        </w:tabs>
        <w:ind w:left="5040" w:hanging="360"/>
      </w:pPr>
      <w:rPr>
        <w:rFonts w:ascii="Arial" w:hAnsi="Arial" w:hint="default"/>
      </w:rPr>
    </w:lvl>
    <w:lvl w:ilvl="7" w:tplc="65E68C06" w:tentative="1">
      <w:start w:val="1"/>
      <w:numFmt w:val="bullet"/>
      <w:lvlText w:val="•"/>
      <w:lvlJc w:val="left"/>
      <w:pPr>
        <w:tabs>
          <w:tab w:val="num" w:pos="5760"/>
        </w:tabs>
        <w:ind w:left="5760" w:hanging="360"/>
      </w:pPr>
      <w:rPr>
        <w:rFonts w:ascii="Arial" w:hAnsi="Arial" w:hint="default"/>
      </w:rPr>
    </w:lvl>
    <w:lvl w:ilvl="8" w:tplc="28E2CF3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8FD36F6"/>
    <w:multiLevelType w:val="hybridMultilevel"/>
    <w:tmpl w:val="427629F8"/>
    <w:lvl w:ilvl="0" w:tplc="0813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56401D0"/>
    <w:multiLevelType w:val="hybridMultilevel"/>
    <w:tmpl w:val="79A67C44"/>
    <w:lvl w:ilvl="0" w:tplc="D2B621A8">
      <w:start w:val="1"/>
      <w:numFmt w:val="bullet"/>
      <w:lvlText w:val="•"/>
      <w:lvlJc w:val="left"/>
      <w:pPr>
        <w:tabs>
          <w:tab w:val="num" w:pos="720"/>
        </w:tabs>
        <w:ind w:left="720" w:hanging="360"/>
      </w:pPr>
      <w:rPr>
        <w:rFonts w:ascii="Arial" w:hAnsi="Arial" w:hint="default"/>
      </w:rPr>
    </w:lvl>
    <w:lvl w:ilvl="1" w:tplc="7BEEEAB8">
      <w:numFmt w:val="bullet"/>
      <w:lvlText w:val="–"/>
      <w:lvlJc w:val="left"/>
      <w:pPr>
        <w:tabs>
          <w:tab w:val="num" w:pos="1440"/>
        </w:tabs>
        <w:ind w:left="1440" w:hanging="360"/>
      </w:pPr>
      <w:rPr>
        <w:rFonts w:ascii="Arial" w:hAnsi="Arial" w:hint="default"/>
      </w:rPr>
    </w:lvl>
    <w:lvl w:ilvl="2" w:tplc="3232FB2A" w:tentative="1">
      <w:start w:val="1"/>
      <w:numFmt w:val="bullet"/>
      <w:lvlText w:val="•"/>
      <w:lvlJc w:val="left"/>
      <w:pPr>
        <w:tabs>
          <w:tab w:val="num" w:pos="2160"/>
        </w:tabs>
        <w:ind w:left="2160" w:hanging="360"/>
      </w:pPr>
      <w:rPr>
        <w:rFonts w:ascii="Arial" w:hAnsi="Arial" w:hint="default"/>
      </w:rPr>
    </w:lvl>
    <w:lvl w:ilvl="3" w:tplc="3D12374A" w:tentative="1">
      <w:start w:val="1"/>
      <w:numFmt w:val="bullet"/>
      <w:lvlText w:val="•"/>
      <w:lvlJc w:val="left"/>
      <w:pPr>
        <w:tabs>
          <w:tab w:val="num" w:pos="2880"/>
        </w:tabs>
        <w:ind w:left="2880" w:hanging="360"/>
      </w:pPr>
      <w:rPr>
        <w:rFonts w:ascii="Arial" w:hAnsi="Arial" w:hint="default"/>
      </w:rPr>
    </w:lvl>
    <w:lvl w:ilvl="4" w:tplc="93EA1464" w:tentative="1">
      <w:start w:val="1"/>
      <w:numFmt w:val="bullet"/>
      <w:lvlText w:val="•"/>
      <w:lvlJc w:val="left"/>
      <w:pPr>
        <w:tabs>
          <w:tab w:val="num" w:pos="3600"/>
        </w:tabs>
        <w:ind w:left="3600" w:hanging="360"/>
      </w:pPr>
      <w:rPr>
        <w:rFonts w:ascii="Arial" w:hAnsi="Arial" w:hint="default"/>
      </w:rPr>
    </w:lvl>
    <w:lvl w:ilvl="5" w:tplc="C242DB24" w:tentative="1">
      <w:start w:val="1"/>
      <w:numFmt w:val="bullet"/>
      <w:lvlText w:val="•"/>
      <w:lvlJc w:val="left"/>
      <w:pPr>
        <w:tabs>
          <w:tab w:val="num" w:pos="4320"/>
        </w:tabs>
        <w:ind w:left="4320" w:hanging="360"/>
      </w:pPr>
      <w:rPr>
        <w:rFonts w:ascii="Arial" w:hAnsi="Arial" w:hint="default"/>
      </w:rPr>
    </w:lvl>
    <w:lvl w:ilvl="6" w:tplc="6D9691F0" w:tentative="1">
      <w:start w:val="1"/>
      <w:numFmt w:val="bullet"/>
      <w:lvlText w:val="•"/>
      <w:lvlJc w:val="left"/>
      <w:pPr>
        <w:tabs>
          <w:tab w:val="num" w:pos="5040"/>
        </w:tabs>
        <w:ind w:left="5040" w:hanging="360"/>
      </w:pPr>
      <w:rPr>
        <w:rFonts w:ascii="Arial" w:hAnsi="Arial" w:hint="default"/>
      </w:rPr>
    </w:lvl>
    <w:lvl w:ilvl="7" w:tplc="38242F66" w:tentative="1">
      <w:start w:val="1"/>
      <w:numFmt w:val="bullet"/>
      <w:lvlText w:val="•"/>
      <w:lvlJc w:val="left"/>
      <w:pPr>
        <w:tabs>
          <w:tab w:val="num" w:pos="5760"/>
        </w:tabs>
        <w:ind w:left="5760" w:hanging="360"/>
      </w:pPr>
      <w:rPr>
        <w:rFonts w:ascii="Arial" w:hAnsi="Arial" w:hint="default"/>
      </w:rPr>
    </w:lvl>
    <w:lvl w:ilvl="8" w:tplc="B89E308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A7E20BE"/>
    <w:multiLevelType w:val="hybridMultilevel"/>
    <w:tmpl w:val="A5C8730E"/>
    <w:lvl w:ilvl="0" w:tplc="61E63EDC">
      <w:start w:val="1"/>
      <w:numFmt w:val="bullet"/>
      <w:lvlText w:val="•"/>
      <w:lvlJc w:val="left"/>
      <w:pPr>
        <w:tabs>
          <w:tab w:val="num" w:pos="720"/>
        </w:tabs>
        <w:ind w:left="720" w:hanging="360"/>
      </w:pPr>
      <w:rPr>
        <w:rFonts w:ascii="Arial" w:hAnsi="Arial" w:hint="default"/>
      </w:rPr>
    </w:lvl>
    <w:lvl w:ilvl="1" w:tplc="D84ED2F8">
      <w:numFmt w:val="bullet"/>
      <w:lvlText w:val="–"/>
      <w:lvlJc w:val="left"/>
      <w:pPr>
        <w:tabs>
          <w:tab w:val="num" w:pos="1440"/>
        </w:tabs>
        <w:ind w:left="1440" w:hanging="360"/>
      </w:pPr>
      <w:rPr>
        <w:rFonts w:ascii="Arial" w:hAnsi="Arial" w:hint="default"/>
      </w:rPr>
    </w:lvl>
    <w:lvl w:ilvl="2" w:tplc="247E389A" w:tentative="1">
      <w:start w:val="1"/>
      <w:numFmt w:val="bullet"/>
      <w:lvlText w:val="•"/>
      <w:lvlJc w:val="left"/>
      <w:pPr>
        <w:tabs>
          <w:tab w:val="num" w:pos="2160"/>
        </w:tabs>
        <w:ind w:left="2160" w:hanging="360"/>
      </w:pPr>
      <w:rPr>
        <w:rFonts w:ascii="Arial" w:hAnsi="Arial" w:hint="default"/>
      </w:rPr>
    </w:lvl>
    <w:lvl w:ilvl="3" w:tplc="BC94E8FC" w:tentative="1">
      <w:start w:val="1"/>
      <w:numFmt w:val="bullet"/>
      <w:lvlText w:val="•"/>
      <w:lvlJc w:val="left"/>
      <w:pPr>
        <w:tabs>
          <w:tab w:val="num" w:pos="2880"/>
        </w:tabs>
        <w:ind w:left="2880" w:hanging="360"/>
      </w:pPr>
      <w:rPr>
        <w:rFonts w:ascii="Arial" w:hAnsi="Arial" w:hint="default"/>
      </w:rPr>
    </w:lvl>
    <w:lvl w:ilvl="4" w:tplc="A90A9A18" w:tentative="1">
      <w:start w:val="1"/>
      <w:numFmt w:val="bullet"/>
      <w:lvlText w:val="•"/>
      <w:lvlJc w:val="left"/>
      <w:pPr>
        <w:tabs>
          <w:tab w:val="num" w:pos="3600"/>
        </w:tabs>
        <w:ind w:left="3600" w:hanging="360"/>
      </w:pPr>
      <w:rPr>
        <w:rFonts w:ascii="Arial" w:hAnsi="Arial" w:hint="default"/>
      </w:rPr>
    </w:lvl>
    <w:lvl w:ilvl="5" w:tplc="1B0CDD8A" w:tentative="1">
      <w:start w:val="1"/>
      <w:numFmt w:val="bullet"/>
      <w:lvlText w:val="•"/>
      <w:lvlJc w:val="left"/>
      <w:pPr>
        <w:tabs>
          <w:tab w:val="num" w:pos="4320"/>
        </w:tabs>
        <w:ind w:left="4320" w:hanging="360"/>
      </w:pPr>
      <w:rPr>
        <w:rFonts w:ascii="Arial" w:hAnsi="Arial" w:hint="default"/>
      </w:rPr>
    </w:lvl>
    <w:lvl w:ilvl="6" w:tplc="89002DB6" w:tentative="1">
      <w:start w:val="1"/>
      <w:numFmt w:val="bullet"/>
      <w:lvlText w:val="•"/>
      <w:lvlJc w:val="left"/>
      <w:pPr>
        <w:tabs>
          <w:tab w:val="num" w:pos="5040"/>
        </w:tabs>
        <w:ind w:left="5040" w:hanging="360"/>
      </w:pPr>
      <w:rPr>
        <w:rFonts w:ascii="Arial" w:hAnsi="Arial" w:hint="default"/>
      </w:rPr>
    </w:lvl>
    <w:lvl w:ilvl="7" w:tplc="2674A2AC" w:tentative="1">
      <w:start w:val="1"/>
      <w:numFmt w:val="bullet"/>
      <w:lvlText w:val="•"/>
      <w:lvlJc w:val="left"/>
      <w:pPr>
        <w:tabs>
          <w:tab w:val="num" w:pos="5760"/>
        </w:tabs>
        <w:ind w:left="5760" w:hanging="360"/>
      </w:pPr>
      <w:rPr>
        <w:rFonts w:ascii="Arial" w:hAnsi="Arial" w:hint="default"/>
      </w:rPr>
    </w:lvl>
    <w:lvl w:ilvl="8" w:tplc="21B2341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DB6407F"/>
    <w:multiLevelType w:val="hybridMultilevel"/>
    <w:tmpl w:val="4D6ED71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3FF0194C"/>
    <w:multiLevelType w:val="hybridMultilevel"/>
    <w:tmpl w:val="9438AA8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404E4177"/>
    <w:multiLevelType w:val="hybridMultilevel"/>
    <w:tmpl w:val="5D3880E2"/>
    <w:lvl w:ilvl="0" w:tplc="0813000F">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521653AA"/>
    <w:multiLevelType w:val="hybridMultilevel"/>
    <w:tmpl w:val="98FC633C"/>
    <w:lvl w:ilvl="0" w:tplc="5C9E90DE">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54F74C1D"/>
    <w:multiLevelType w:val="hybridMultilevel"/>
    <w:tmpl w:val="39ACE668"/>
    <w:lvl w:ilvl="0" w:tplc="3AF64FA8">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AF7770C"/>
    <w:multiLevelType w:val="hybridMultilevel"/>
    <w:tmpl w:val="CD18AD3E"/>
    <w:lvl w:ilvl="0" w:tplc="D02A7702">
      <w:start w:val="1"/>
      <w:numFmt w:val="bullet"/>
      <w:lvlText w:val="•"/>
      <w:lvlJc w:val="left"/>
      <w:pPr>
        <w:tabs>
          <w:tab w:val="num" w:pos="720"/>
        </w:tabs>
        <w:ind w:left="720" w:hanging="360"/>
      </w:pPr>
      <w:rPr>
        <w:rFonts w:ascii="Arial" w:hAnsi="Arial" w:hint="default"/>
      </w:rPr>
    </w:lvl>
    <w:lvl w:ilvl="1" w:tplc="F18C32E6">
      <w:numFmt w:val="bullet"/>
      <w:lvlText w:val="•"/>
      <w:lvlJc w:val="left"/>
      <w:pPr>
        <w:tabs>
          <w:tab w:val="num" w:pos="1440"/>
        </w:tabs>
        <w:ind w:left="1440" w:hanging="360"/>
      </w:pPr>
      <w:rPr>
        <w:rFonts w:ascii="Arial" w:hAnsi="Arial" w:hint="default"/>
      </w:rPr>
    </w:lvl>
    <w:lvl w:ilvl="2" w:tplc="FF68F6BC" w:tentative="1">
      <w:start w:val="1"/>
      <w:numFmt w:val="bullet"/>
      <w:lvlText w:val="•"/>
      <w:lvlJc w:val="left"/>
      <w:pPr>
        <w:tabs>
          <w:tab w:val="num" w:pos="2160"/>
        </w:tabs>
        <w:ind w:left="2160" w:hanging="360"/>
      </w:pPr>
      <w:rPr>
        <w:rFonts w:ascii="Arial" w:hAnsi="Arial" w:hint="default"/>
      </w:rPr>
    </w:lvl>
    <w:lvl w:ilvl="3" w:tplc="556C83EE" w:tentative="1">
      <w:start w:val="1"/>
      <w:numFmt w:val="bullet"/>
      <w:lvlText w:val="•"/>
      <w:lvlJc w:val="left"/>
      <w:pPr>
        <w:tabs>
          <w:tab w:val="num" w:pos="2880"/>
        </w:tabs>
        <w:ind w:left="2880" w:hanging="360"/>
      </w:pPr>
      <w:rPr>
        <w:rFonts w:ascii="Arial" w:hAnsi="Arial" w:hint="default"/>
      </w:rPr>
    </w:lvl>
    <w:lvl w:ilvl="4" w:tplc="BA1070A4" w:tentative="1">
      <w:start w:val="1"/>
      <w:numFmt w:val="bullet"/>
      <w:lvlText w:val="•"/>
      <w:lvlJc w:val="left"/>
      <w:pPr>
        <w:tabs>
          <w:tab w:val="num" w:pos="3600"/>
        </w:tabs>
        <w:ind w:left="3600" w:hanging="360"/>
      </w:pPr>
      <w:rPr>
        <w:rFonts w:ascii="Arial" w:hAnsi="Arial" w:hint="default"/>
      </w:rPr>
    </w:lvl>
    <w:lvl w:ilvl="5" w:tplc="A4FE338E" w:tentative="1">
      <w:start w:val="1"/>
      <w:numFmt w:val="bullet"/>
      <w:lvlText w:val="•"/>
      <w:lvlJc w:val="left"/>
      <w:pPr>
        <w:tabs>
          <w:tab w:val="num" w:pos="4320"/>
        </w:tabs>
        <w:ind w:left="4320" w:hanging="360"/>
      </w:pPr>
      <w:rPr>
        <w:rFonts w:ascii="Arial" w:hAnsi="Arial" w:hint="default"/>
      </w:rPr>
    </w:lvl>
    <w:lvl w:ilvl="6" w:tplc="2FEE1286" w:tentative="1">
      <w:start w:val="1"/>
      <w:numFmt w:val="bullet"/>
      <w:lvlText w:val="•"/>
      <w:lvlJc w:val="left"/>
      <w:pPr>
        <w:tabs>
          <w:tab w:val="num" w:pos="5040"/>
        </w:tabs>
        <w:ind w:left="5040" w:hanging="360"/>
      </w:pPr>
      <w:rPr>
        <w:rFonts w:ascii="Arial" w:hAnsi="Arial" w:hint="default"/>
      </w:rPr>
    </w:lvl>
    <w:lvl w:ilvl="7" w:tplc="E0D83F24" w:tentative="1">
      <w:start w:val="1"/>
      <w:numFmt w:val="bullet"/>
      <w:lvlText w:val="•"/>
      <w:lvlJc w:val="left"/>
      <w:pPr>
        <w:tabs>
          <w:tab w:val="num" w:pos="5760"/>
        </w:tabs>
        <w:ind w:left="5760" w:hanging="360"/>
      </w:pPr>
      <w:rPr>
        <w:rFonts w:ascii="Arial" w:hAnsi="Arial" w:hint="default"/>
      </w:rPr>
    </w:lvl>
    <w:lvl w:ilvl="8" w:tplc="9AD67A8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4D45F57"/>
    <w:multiLevelType w:val="hybridMultilevel"/>
    <w:tmpl w:val="99A856A8"/>
    <w:lvl w:ilvl="0" w:tplc="0813000F">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6" w15:restartNumberingAfterBreak="0">
    <w:nsid w:val="6538731D"/>
    <w:multiLevelType w:val="hybridMultilevel"/>
    <w:tmpl w:val="2FA41974"/>
    <w:lvl w:ilvl="0" w:tplc="C8E46ACA">
      <w:start w:val="1"/>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6D67434"/>
    <w:multiLevelType w:val="hybridMultilevel"/>
    <w:tmpl w:val="92009BF8"/>
    <w:lvl w:ilvl="0" w:tplc="133E8506">
      <w:start w:val="1"/>
      <w:numFmt w:val="bullet"/>
      <w:lvlText w:val="•"/>
      <w:lvlJc w:val="left"/>
      <w:pPr>
        <w:tabs>
          <w:tab w:val="num" w:pos="720"/>
        </w:tabs>
        <w:ind w:left="720" w:hanging="360"/>
      </w:pPr>
      <w:rPr>
        <w:rFonts w:ascii="Arial" w:hAnsi="Arial" w:hint="default"/>
      </w:rPr>
    </w:lvl>
    <w:lvl w:ilvl="1" w:tplc="DEDACB62">
      <w:numFmt w:val="bullet"/>
      <w:lvlText w:val="–"/>
      <w:lvlJc w:val="left"/>
      <w:pPr>
        <w:tabs>
          <w:tab w:val="num" w:pos="1440"/>
        </w:tabs>
        <w:ind w:left="1440" w:hanging="360"/>
      </w:pPr>
      <w:rPr>
        <w:rFonts w:ascii="Arial" w:hAnsi="Arial" w:hint="default"/>
      </w:rPr>
    </w:lvl>
    <w:lvl w:ilvl="2" w:tplc="243A0A26">
      <w:numFmt w:val="bullet"/>
      <w:lvlText w:val="–"/>
      <w:lvlJc w:val="left"/>
      <w:pPr>
        <w:tabs>
          <w:tab w:val="num" w:pos="2160"/>
        </w:tabs>
        <w:ind w:left="2160" w:hanging="360"/>
      </w:pPr>
      <w:rPr>
        <w:rFonts w:ascii="Arial" w:hAnsi="Arial" w:hint="default"/>
      </w:rPr>
    </w:lvl>
    <w:lvl w:ilvl="3" w:tplc="CB725990" w:tentative="1">
      <w:start w:val="1"/>
      <w:numFmt w:val="bullet"/>
      <w:lvlText w:val="•"/>
      <w:lvlJc w:val="left"/>
      <w:pPr>
        <w:tabs>
          <w:tab w:val="num" w:pos="2880"/>
        </w:tabs>
        <w:ind w:left="2880" w:hanging="360"/>
      </w:pPr>
      <w:rPr>
        <w:rFonts w:ascii="Arial" w:hAnsi="Arial" w:hint="default"/>
      </w:rPr>
    </w:lvl>
    <w:lvl w:ilvl="4" w:tplc="7C3A5550" w:tentative="1">
      <w:start w:val="1"/>
      <w:numFmt w:val="bullet"/>
      <w:lvlText w:val="•"/>
      <w:lvlJc w:val="left"/>
      <w:pPr>
        <w:tabs>
          <w:tab w:val="num" w:pos="3600"/>
        </w:tabs>
        <w:ind w:left="3600" w:hanging="360"/>
      </w:pPr>
      <w:rPr>
        <w:rFonts w:ascii="Arial" w:hAnsi="Arial" w:hint="default"/>
      </w:rPr>
    </w:lvl>
    <w:lvl w:ilvl="5" w:tplc="67129A30" w:tentative="1">
      <w:start w:val="1"/>
      <w:numFmt w:val="bullet"/>
      <w:lvlText w:val="•"/>
      <w:lvlJc w:val="left"/>
      <w:pPr>
        <w:tabs>
          <w:tab w:val="num" w:pos="4320"/>
        </w:tabs>
        <w:ind w:left="4320" w:hanging="360"/>
      </w:pPr>
      <w:rPr>
        <w:rFonts w:ascii="Arial" w:hAnsi="Arial" w:hint="default"/>
      </w:rPr>
    </w:lvl>
    <w:lvl w:ilvl="6" w:tplc="A74A44C8" w:tentative="1">
      <w:start w:val="1"/>
      <w:numFmt w:val="bullet"/>
      <w:lvlText w:val="•"/>
      <w:lvlJc w:val="left"/>
      <w:pPr>
        <w:tabs>
          <w:tab w:val="num" w:pos="5040"/>
        </w:tabs>
        <w:ind w:left="5040" w:hanging="360"/>
      </w:pPr>
      <w:rPr>
        <w:rFonts w:ascii="Arial" w:hAnsi="Arial" w:hint="default"/>
      </w:rPr>
    </w:lvl>
    <w:lvl w:ilvl="7" w:tplc="1E96B20E" w:tentative="1">
      <w:start w:val="1"/>
      <w:numFmt w:val="bullet"/>
      <w:lvlText w:val="•"/>
      <w:lvlJc w:val="left"/>
      <w:pPr>
        <w:tabs>
          <w:tab w:val="num" w:pos="5760"/>
        </w:tabs>
        <w:ind w:left="5760" w:hanging="360"/>
      </w:pPr>
      <w:rPr>
        <w:rFonts w:ascii="Arial" w:hAnsi="Arial" w:hint="default"/>
      </w:rPr>
    </w:lvl>
    <w:lvl w:ilvl="8" w:tplc="4B7EB7B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C0010D9"/>
    <w:multiLevelType w:val="hybridMultilevel"/>
    <w:tmpl w:val="7DE2BEC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726270A1"/>
    <w:multiLevelType w:val="hybridMultilevel"/>
    <w:tmpl w:val="3DA8B264"/>
    <w:lvl w:ilvl="0" w:tplc="4A70027A">
      <w:start w:val="1"/>
      <w:numFmt w:val="bullet"/>
      <w:lvlText w:val="•"/>
      <w:lvlJc w:val="left"/>
      <w:pPr>
        <w:tabs>
          <w:tab w:val="num" w:pos="720"/>
        </w:tabs>
        <w:ind w:left="720" w:hanging="360"/>
      </w:pPr>
      <w:rPr>
        <w:rFonts w:ascii="Arial" w:hAnsi="Arial" w:hint="default"/>
      </w:rPr>
    </w:lvl>
    <w:lvl w:ilvl="1" w:tplc="4AD42688">
      <w:numFmt w:val="bullet"/>
      <w:lvlText w:val="–"/>
      <w:lvlJc w:val="left"/>
      <w:pPr>
        <w:tabs>
          <w:tab w:val="num" w:pos="1440"/>
        </w:tabs>
        <w:ind w:left="1440" w:hanging="360"/>
      </w:pPr>
      <w:rPr>
        <w:rFonts w:ascii="Arial" w:hAnsi="Arial" w:hint="default"/>
      </w:rPr>
    </w:lvl>
    <w:lvl w:ilvl="2" w:tplc="83886C36">
      <w:numFmt w:val="bullet"/>
      <w:lvlText w:val="–"/>
      <w:lvlJc w:val="left"/>
      <w:pPr>
        <w:tabs>
          <w:tab w:val="num" w:pos="2160"/>
        </w:tabs>
        <w:ind w:left="2160" w:hanging="360"/>
      </w:pPr>
      <w:rPr>
        <w:rFonts w:ascii="Arial" w:hAnsi="Arial" w:hint="default"/>
      </w:rPr>
    </w:lvl>
    <w:lvl w:ilvl="3" w:tplc="E2E0553A" w:tentative="1">
      <w:start w:val="1"/>
      <w:numFmt w:val="bullet"/>
      <w:lvlText w:val="•"/>
      <w:lvlJc w:val="left"/>
      <w:pPr>
        <w:tabs>
          <w:tab w:val="num" w:pos="2880"/>
        </w:tabs>
        <w:ind w:left="2880" w:hanging="360"/>
      </w:pPr>
      <w:rPr>
        <w:rFonts w:ascii="Arial" w:hAnsi="Arial" w:hint="default"/>
      </w:rPr>
    </w:lvl>
    <w:lvl w:ilvl="4" w:tplc="F45025B0" w:tentative="1">
      <w:start w:val="1"/>
      <w:numFmt w:val="bullet"/>
      <w:lvlText w:val="•"/>
      <w:lvlJc w:val="left"/>
      <w:pPr>
        <w:tabs>
          <w:tab w:val="num" w:pos="3600"/>
        </w:tabs>
        <w:ind w:left="3600" w:hanging="360"/>
      </w:pPr>
      <w:rPr>
        <w:rFonts w:ascii="Arial" w:hAnsi="Arial" w:hint="default"/>
      </w:rPr>
    </w:lvl>
    <w:lvl w:ilvl="5" w:tplc="18245CB4" w:tentative="1">
      <w:start w:val="1"/>
      <w:numFmt w:val="bullet"/>
      <w:lvlText w:val="•"/>
      <w:lvlJc w:val="left"/>
      <w:pPr>
        <w:tabs>
          <w:tab w:val="num" w:pos="4320"/>
        </w:tabs>
        <w:ind w:left="4320" w:hanging="360"/>
      </w:pPr>
      <w:rPr>
        <w:rFonts w:ascii="Arial" w:hAnsi="Arial" w:hint="default"/>
      </w:rPr>
    </w:lvl>
    <w:lvl w:ilvl="6" w:tplc="F726FE02" w:tentative="1">
      <w:start w:val="1"/>
      <w:numFmt w:val="bullet"/>
      <w:lvlText w:val="•"/>
      <w:lvlJc w:val="left"/>
      <w:pPr>
        <w:tabs>
          <w:tab w:val="num" w:pos="5040"/>
        </w:tabs>
        <w:ind w:left="5040" w:hanging="360"/>
      </w:pPr>
      <w:rPr>
        <w:rFonts w:ascii="Arial" w:hAnsi="Arial" w:hint="default"/>
      </w:rPr>
    </w:lvl>
    <w:lvl w:ilvl="7" w:tplc="5D60A07C" w:tentative="1">
      <w:start w:val="1"/>
      <w:numFmt w:val="bullet"/>
      <w:lvlText w:val="•"/>
      <w:lvlJc w:val="left"/>
      <w:pPr>
        <w:tabs>
          <w:tab w:val="num" w:pos="5760"/>
        </w:tabs>
        <w:ind w:left="5760" w:hanging="360"/>
      </w:pPr>
      <w:rPr>
        <w:rFonts w:ascii="Arial" w:hAnsi="Arial" w:hint="default"/>
      </w:rPr>
    </w:lvl>
    <w:lvl w:ilvl="8" w:tplc="1BA28BE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7C62CBB"/>
    <w:multiLevelType w:val="hybridMultilevel"/>
    <w:tmpl w:val="04EAF9E8"/>
    <w:lvl w:ilvl="0" w:tplc="290611FA">
      <w:start w:val="1"/>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1" w15:restartNumberingAfterBreak="0">
    <w:nsid w:val="7CF21FA3"/>
    <w:multiLevelType w:val="hybridMultilevel"/>
    <w:tmpl w:val="1812C244"/>
    <w:lvl w:ilvl="0" w:tplc="0EC4C4CA">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985746693">
    <w:abstractNumId w:val="21"/>
  </w:num>
  <w:num w:numId="2" w16cid:durableId="1527480177">
    <w:abstractNumId w:val="2"/>
  </w:num>
  <w:num w:numId="3" w16cid:durableId="61366975">
    <w:abstractNumId w:val="16"/>
  </w:num>
  <w:num w:numId="4" w16cid:durableId="2046249460">
    <w:abstractNumId w:val="10"/>
  </w:num>
  <w:num w:numId="5" w16cid:durableId="1106390483">
    <w:abstractNumId w:val="12"/>
  </w:num>
  <w:num w:numId="6" w16cid:durableId="9063689">
    <w:abstractNumId w:val="9"/>
  </w:num>
  <w:num w:numId="7" w16cid:durableId="1574048407">
    <w:abstractNumId w:val="15"/>
  </w:num>
  <w:num w:numId="8" w16cid:durableId="1714191023">
    <w:abstractNumId w:val="11"/>
  </w:num>
  <w:num w:numId="9" w16cid:durableId="1885369137">
    <w:abstractNumId w:val="20"/>
  </w:num>
  <w:num w:numId="10" w16cid:durableId="1665544710">
    <w:abstractNumId w:val="1"/>
  </w:num>
  <w:num w:numId="11" w16cid:durableId="545988889">
    <w:abstractNumId w:val="17"/>
  </w:num>
  <w:num w:numId="12" w16cid:durableId="1364015525">
    <w:abstractNumId w:val="8"/>
  </w:num>
  <w:num w:numId="13" w16cid:durableId="1088581663">
    <w:abstractNumId w:val="4"/>
  </w:num>
  <w:num w:numId="14" w16cid:durableId="1273324534">
    <w:abstractNumId w:val="5"/>
  </w:num>
  <w:num w:numId="15" w16cid:durableId="1794638092">
    <w:abstractNumId w:val="19"/>
  </w:num>
  <w:num w:numId="16" w16cid:durableId="211116040">
    <w:abstractNumId w:val="7"/>
  </w:num>
  <w:num w:numId="17" w16cid:durableId="1027561543">
    <w:abstractNumId w:val="14"/>
  </w:num>
  <w:num w:numId="18" w16cid:durableId="765199808">
    <w:abstractNumId w:val="6"/>
  </w:num>
  <w:num w:numId="19" w16cid:durableId="1502891487">
    <w:abstractNumId w:val="13"/>
  </w:num>
  <w:num w:numId="20" w16cid:durableId="933973369">
    <w:abstractNumId w:val="3"/>
  </w:num>
  <w:num w:numId="21" w16cid:durableId="969172696">
    <w:abstractNumId w:val="18"/>
  </w:num>
  <w:num w:numId="22" w16cid:durableId="12608721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317"/>
    <w:rsid w:val="0000479B"/>
    <w:rsid w:val="00017478"/>
    <w:rsid w:val="000252C6"/>
    <w:rsid w:val="00037DB0"/>
    <w:rsid w:val="000526D1"/>
    <w:rsid w:val="000C362D"/>
    <w:rsid w:val="00100F58"/>
    <w:rsid w:val="001056B0"/>
    <w:rsid w:val="001057E6"/>
    <w:rsid w:val="00184142"/>
    <w:rsid w:val="0018775C"/>
    <w:rsid w:val="001B0684"/>
    <w:rsid w:val="001B25C2"/>
    <w:rsid w:val="001B6093"/>
    <w:rsid w:val="001E1D42"/>
    <w:rsid w:val="001E436E"/>
    <w:rsid w:val="00205C54"/>
    <w:rsid w:val="0021766D"/>
    <w:rsid w:val="0023343C"/>
    <w:rsid w:val="0026130D"/>
    <w:rsid w:val="00280193"/>
    <w:rsid w:val="002824F4"/>
    <w:rsid w:val="00295F4B"/>
    <w:rsid w:val="0029700E"/>
    <w:rsid w:val="002B79EC"/>
    <w:rsid w:val="002C08E6"/>
    <w:rsid w:val="002D1E96"/>
    <w:rsid w:val="00306246"/>
    <w:rsid w:val="0032140E"/>
    <w:rsid w:val="0032477B"/>
    <w:rsid w:val="00325378"/>
    <w:rsid w:val="00332A76"/>
    <w:rsid w:val="003435A3"/>
    <w:rsid w:val="003712C9"/>
    <w:rsid w:val="0037546B"/>
    <w:rsid w:val="003768D3"/>
    <w:rsid w:val="003845DA"/>
    <w:rsid w:val="00391E49"/>
    <w:rsid w:val="003E1734"/>
    <w:rsid w:val="003E3DC8"/>
    <w:rsid w:val="003E7285"/>
    <w:rsid w:val="003F0187"/>
    <w:rsid w:val="003F0C6B"/>
    <w:rsid w:val="00413D82"/>
    <w:rsid w:val="00414A01"/>
    <w:rsid w:val="00427358"/>
    <w:rsid w:val="00473AC3"/>
    <w:rsid w:val="00474395"/>
    <w:rsid w:val="004912C5"/>
    <w:rsid w:val="004A77F6"/>
    <w:rsid w:val="004B7617"/>
    <w:rsid w:val="004C3320"/>
    <w:rsid w:val="005049E8"/>
    <w:rsid w:val="00523F66"/>
    <w:rsid w:val="00537A6B"/>
    <w:rsid w:val="00553A11"/>
    <w:rsid w:val="0055550D"/>
    <w:rsid w:val="0057213F"/>
    <w:rsid w:val="00582A54"/>
    <w:rsid w:val="00592D5A"/>
    <w:rsid w:val="005B0946"/>
    <w:rsid w:val="005C0FFF"/>
    <w:rsid w:val="005C3845"/>
    <w:rsid w:val="005E22D2"/>
    <w:rsid w:val="006319F6"/>
    <w:rsid w:val="00632B6C"/>
    <w:rsid w:val="0063394A"/>
    <w:rsid w:val="00640CD9"/>
    <w:rsid w:val="00656FA0"/>
    <w:rsid w:val="00663105"/>
    <w:rsid w:val="006655B8"/>
    <w:rsid w:val="00670F46"/>
    <w:rsid w:val="00674855"/>
    <w:rsid w:val="00681C4F"/>
    <w:rsid w:val="007265D3"/>
    <w:rsid w:val="007357DD"/>
    <w:rsid w:val="00737E20"/>
    <w:rsid w:val="0079460E"/>
    <w:rsid w:val="007A24DC"/>
    <w:rsid w:val="007A71D5"/>
    <w:rsid w:val="007C7F31"/>
    <w:rsid w:val="007D0DE4"/>
    <w:rsid w:val="007F4486"/>
    <w:rsid w:val="00811E65"/>
    <w:rsid w:val="00816BC7"/>
    <w:rsid w:val="00835423"/>
    <w:rsid w:val="00835B49"/>
    <w:rsid w:val="00844F7B"/>
    <w:rsid w:val="00864C6D"/>
    <w:rsid w:val="0086525F"/>
    <w:rsid w:val="00876C75"/>
    <w:rsid w:val="008C160A"/>
    <w:rsid w:val="008C1ACD"/>
    <w:rsid w:val="008E6D50"/>
    <w:rsid w:val="009109C4"/>
    <w:rsid w:val="00916133"/>
    <w:rsid w:val="00927AA8"/>
    <w:rsid w:val="00964297"/>
    <w:rsid w:val="009701F0"/>
    <w:rsid w:val="00982AEC"/>
    <w:rsid w:val="009C0D11"/>
    <w:rsid w:val="009C6FE9"/>
    <w:rsid w:val="009D490C"/>
    <w:rsid w:val="009E3A75"/>
    <w:rsid w:val="00A024D6"/>
    <w:rsid w:val="00A025E3"/>
    <w:rsid w:val="00A4698A"/>
    <w:rsid w:val="00A554E9"/>
    <w:rsid w:val="00A96FD9"/>
    <w:rsid w:val="00AA5BC2"/>
    <w:rsid w:val="00AB2D40"/>
    <w:rsid w:val="00AC4A1F"/>
    <w:rsid w:val="00AC54E7"/>
    <w:rsid w:val="00AF5072"/>
    <w:rsid w:val="00B01172"/>
    <w:rsid w:val="00B127C2"/>
    <w:rsid w:val="00B51EA4"/>
    <w:rsid w:val="00B9413C"/>
    <w:rsid w:val="00BB3F42"/>
    <w:rsid w:val="00BC24EA"/>
    <w:rsid w:val="00BE670A"/>
    <w:rsid w:val="00BF2640"/>
    <w:rsid w:val="00C048FC"/>
    <w:rsid w:val="00C14A69"/>
    <w:rsid w:val="00C31984"/>
    <w:rsid w:val="00C60FE1"/>
    <w:rsid w:val="00C80848"/>
    <w:rsid w:val="00C81005"/>
    <w:rsid w:val="00CA3BEE"/>
    <w:rsid w:val="00CB17F3"/>
    <w:rsid w:val="00CB2418"/>
    <w:rsid w:val="00CD29CA"/>
    <w:rsid w:val="00CF3062"/>
    <w:rsid w:val="00D32A30"/>
    <w:rsid w:val="00D53721"/>
    <w:rsid w:val="00D92C63"/>
    <w:rsid w:val="00DA33F9"/>
    <w:rsid w:val="00DA50D2"/>
    <w:rsid w:val="00DE56EA"/>
    <w:rsid w:val="00E223DE"/>
    <w:rsid w:val="00E3583A"/>
    <w:rsid w:val="00E45ADD"/>
    <w:rsid w:val="00E511B2"/>
    <w:rsid w:val="00E67BC2"/>
    <w:rsid w:val="00E77BB0"/>
    <w:rsid w:val="00EA17D7"/>
    <w:rsid w:val="00EB7D26"/>
    <w:rsid w:val="00EB7FBE"/>
    <w:rsid w:val="00EE1926"/>
    <w:rsid w:val="00F12581"/>
    <w:rsid w:val="00F23E3E"/>
    <w:rsid w:val="00F2463F"/>
    <w:rsid w:val="00F50317"/>
    <w:rsid w:val="00F530BA"/>
    <w:rsid w:val="00F6063D"/>
    <w:rsid w:val="00F70DD3"/>
    <w:rsid w:val="00FE74FB"/>
    <w:rsid w:val="00FF26B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C5D6D93"/>
  <w15:chartTrackingRefBased/>
  <w15:docId w15:val="{DEBBCC44-3498-4D6F-9ADF-788267394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autoRedefine/>
    <w:uiPriority w:val="9"/>
    <w:qFormat/>
    <w:rsid w:val="00E45ADD"/>
    <w:pPr>
      <w:keepNext/>
      <w:keepLines/>
      <w:numPr>
        <w:numId w:val="2"/>
      </w:numPr>
      <w:spacing w:before="240" w:after="0" w:line="276" w:lineRule="auto"/>
      <w:jc w:val="both"/>
      <w:outlineLvl w:val="0"/>
    </w:pPr>
    <w:rPr>
      <w:rFonts w:asciiTheme="majorHAnsi" w:eastAsiaTheme="majorEastAsia" w:hAnsiTheme="majorHAnsi" w:cstheme="majorBidi"/>
      <w:color w:val="000000" w:themeColor="text1"/>
      <w:sz w:val="32"/>
      <w:szCs w:val="32"/>
    </w:rPr>
  </w:style>
  <w:style w:type="paragraph" w:styleId="Kop2">
    <w:name w:val="heading 2"/>
    <w:basedOn w:val="Standaard"/>
    <w:next w:val="Standaard"/>
    <w:link w:val="Kop2Char"/>
    <w:autoRedefine/>
    <w:uiPriority w:val="9"/>
    <w:unhideWhenUsed/>
    <w:qFormat/>
    <w:rsid w:val="0057213F"/>
    <w:pPr>
      <w:keepNext/>
      <w:keepLines/>
      <w:spacing w:before="40" w:after="0"/>
      <w:ind w:left="426"/>
      <w:jc w:val="both"/>
      <w:outlineLvl w:val="1"/>
    </w:pPr>
    <w:rPr>
      <w:rFonts w:asciiTheme="majorHAnsi" w:eastAsiaTheme="majorEastAsia" w:hAnsiTheme="majorHAnsi" w:cstheme="majorBidi"/>
      <w:color w:val="000000" w:themeColor="text1"/>
      <w:sz w:val="26"/>
      <w:szCs w:val="26"/>
    </w:rPr>
  </w:style>
  <w:style w:type="paragraph" w:styleId="Kop3">
    <w:name w:val="heading 3"/>
    <w:basedOn w:val="Standaard"/>
    <w:next w:val="Standaard"/>
    <w:link w:val="Kop3Char"/>
    <w:autoRedefine/>
    <w:uiPriority w:val="9"/>
    <w:unhideWhenUsed/>
    <w:qFormat/>
    <w:rsid w:val="00537A6B"/>
    <w:pPr>
      <w:keepNext/>
      <w:keepLines/>
      <w:spacing w:before="40" w:after="0"/>
      <w:jc w:val="both"/>
      <w:outlineLvl w:val="2"/>
    </w:pPr>
    <w:rPr>
      <w:rFonts w:asciiTheme="majorHAnsi" w:eastAsiaTheme="majorEastAsia" w:hAnsiTheme="majorHAnsi" w:cstheme="majorBidi"/>
      <w:b/>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45ADD"/>
    <w:rPr>
      <w:rFonts w:asciiTheme="majorHAnsi" w:eastAsiaTheme="majorEastAsia" w:hAnsiTheme="majorHAnsi" w:cstheme="majorBidi"/>
      <w:color w:val="000000" w:themeColor="text1"/>
      <w:sz w:val="32"/>
      <w:szCs w:val="32"/>
    </w:rPr>
  </w:style>
  <w:style w:type="character" w:customStyle="1" w:styleId="Kop2Char">
    <w:name w:val="Kop 2 Char"/>
    <w:basedOn w:val="Standaardalinea-lettertype"/>
    <w:link w:val="Kop2"/>
    <w:uiPriority w:val="9"/>
    <w:rsid w:val="0057213F"/>
    <w:rPr>
      <w:rFonts w:asciiTheme="majorHAnsi" w:eastAsiaTheme="majorEastAsia" w:hAnsiTheme="majorHAnsi" w:cstheme="majorBidi"/>
      <w:color w:val="000000" w:themeColor="text1"/>
      <w:sz w:val="26"/>
      <w:szCs w:val="26"/>
    </w:rPr>
  </w:style>
  <w:style w:type="paragraph" w:styleId="Lijstalinea">
    <w:name w:val="List Paragraph"/>
    <w:basedOn w:val="Standaard"/>
    <w:uiPriority w:val="34"/>
    <w:qFormat/>
    <w:rsid w:val="00F50317"/>
    <w:pPr>
      <w:ind w:left="720"/>
      <w:contextualSpacing/>
    </w:pPr>
  </w:style>
  <w:style w:type="paragraph" w:styleId="Voetnoottekst">
    <w:name w:val="footnote text"/>
    <w:basedOn w:val="Standaard"/>
    <w:link w:val="VoetnoottekstChar"/>
    <w:uiPriority w:val="99"/>
    <w:semiHidden/>
    <w:unhideWhenUsed/>
    <w:rsid w:val="00AF5072"/>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AF5072"/>
    <w:rPr>
      <w:sz w:val="20"/>
      <w:szCs w:val="20"/>
    </w:rPr>
  </w:style>
  <w:style w:type="character" w:styleId="Voetnootmarkering">
    <w:name w:val="footnote reference"/>
    <w:basedOn w:val="Standaardalinea-lettertype"/>
    <w:uiPriority w:val="99"/>
    <w:semiHidden/>
    <w:unhideWhenUsed/>
    <w:rsid w:val="00AF5072"/>
    <w:rPr>
      <w:vertAlign w:val="superscript"/>
    </w:rPr>
  </w:style>
  <w:style w:type="paragraph" w:styleId="Titel">
    <w:name w:val="Title"/>
    <w:basedOn w:val="Standaard"/>
    <w:next w:val="Standaard"/>
    <w:link w:val="TitelChar"/>
    <w:uiPriority w:val="10"/>
    <w:qFormat/>
    <w:rsid w:val="00AF507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F5072"/>
    <w:rPr>
      <w:rFonts w:asciiTheme="majorHAnsi" w:eastAsiaTheme="majorEastAsia" w:hAnsiTheme="majorHAnsi" w:cstheme="majorBidi"/>
      <w:spacing w:val="-10"/>
      <w:kern w:val="28"/>
      <w:sz w:val="56"/>
      <w:szCs w:val="56"/>
    </w:rPr>
  </w:style>
  <w:style w:type="character" w:customStyle="1" w:styleId="Kop3Char">
    <w:name w:val="Kop 3 Char"/>
    <w:basedOn w:val="Standaardalinea-lettertype"/>
    <w:link w:val="Kop3"/>
    <w:uiPriority w:val="9"/>
    <w:rsid w:val="00537A6B"/>
    <w:rPr>
      <w:rFonts w:asciiTheme="majorHAnsi" w:eastAsiaTheme="majorEastAsia" w:hAnsiTheme="majorHAnsi" w:cstheme="majorBidi"/>
      <w:b/>
      <w:sz w:val="24"/>
      <w:szCs w:val="24"/>
    </w:rPr>
  </w:style>
  <w:style w:type="paragraph" w:styleId="Koptekst">
    <w:name w:val="header"/>
    <w:basedOn w:val="Standaard"/>
    <w:link w:val="KoptekstChar"/>
    <w:uiPriority w:val="99"/>
    <w:unhideWhenUsed/>
    <w:rsid w:val="00295F4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95F4B"/>
  </w:style>
  <w:style w:type="paragraph" w:styleId="Voettekst">
    <w:name w:val="footer"/>
    <w:basedOn w:val="Standaard"/>
    <w:link w:val="VoettekstChar"/>
    <w:uiPriority w:val="99"/>
    <w:unhideWhenUsed/>
    <w:rsid w:val="00295F4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95F4B"/>
  </w:style>
  <w:style w:type="paragraph" w:styleId="Normaalweb">
    <w:name w:val="Normal (Web)"/>
    <w:basedOn w:val="Standaard"/>
    <w:uiPriority w:val="99"/>
    <w:semiHidden/>
    <w:unhideWhenUsed/>
    <w:rsid w:val="003F0187"/>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Revisie">
    <w:name w:val="Revision"/>
    <w:hidden/>
    <w:uiPriority w:val="99"/>
    <w:semiHidden/>
    <w:rsid w:val="00A024D6"/>
    <w:pPr>
      <w:spacing w:after="0" w:line="240" w:lineRule="auto"/>
    </w:pPr>
  </w:style>
  <w:style w:type="character" w:styleId="Verwijzingopmerking">
    <w:name w:val="annotation reference"/>
    <w:basedOn w:val="Standaardalinea-lettertype"/>
    <w:uiPriority w:val="99"/>
    <w:semiHidden/>
    <w:unhideWhenUsed/>
    <w:rsid w:val="00A024D6"/>
    <w:rPr>
      <w:sz w:val="16"/>
      <w:szCs w:val="16"/>
    </w:rPr>
  </w:style>
  <w:style w:type="paragraph" w:styleId="Tekstopmerking">
    <w:name w:val="annotation text"/>
    <w:basedOn w:val="Standaard"/>
    <w:link w:val="TekstopmerkingChar"/>
    <w:uiPriority w:val="99"/>
    <w:semiHidden/>
    <w:unhideWhenUsed/>
    <w:rsid w:val="00A024D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024D6"/>
    <w:rPr>
      <w:sz w:val="20"/>
      <w:szCs w:val="20"/>
    </w:rPr>
  </w:style>
  <w:style w:type="paragraph" w:styleId="Onderwerpvanopmerking">
    <w:name w:val="annotation subject"/>
    <w:basedOn w:val="Tekstopmerking"/>
    <w:next w:val="Tekstopmerking"/>
    <w:link w:val="OnderwerpvanopmerkingChar"/>
    <w:uiPriority w:val="99"/>
    <w:semiHidden/>
    <w:unhideWhenUsed/>
    <w:rsid w:val="00A024D6"/>
    <w:rPr>
      <w:b/>
      <w:bCs/>
    </w:rPr>
  </w:style>
  <w:style w:type="character" w:customStyle="1" w:styleId="OnderwerpvanopmerkingChar">
    <w:name w:val="Onderwerp van opmerking Char"/>
    <w:basedOn w:val="TekstopmerkingChar"/>
    <w:link w:val="Onderwerpvanopmerking"/>
    <w:uiPriority w:val="99"/>
    <w:semiHidden/>
    <w:rsid w:val="00A024D6"/>
    <w:rPr>
      <w:b/>
      <w:bCs/>
      <w:sz w:val="20"/>
      <w:szCs w:val="20"/>
    </w:rPr>
  </w:style>
  <w:style w:type="character" w:styleId="Hyperlink">
    <w:name w:val="Hyperlink"/>
    <w:basedOn w:val="Standaardalinea-lettertype"/>
    <w:uiPriority w:val="99"/>
    <w:unhideWhenUsed/>
    <w:rsid w:val="00391E49"/>
    <w:rPr>
      <w:color w:val="0563C1" w:themeColor="hyperlink"/>
      <w:u w:val="single"/>
    </w:rPr>
  </w:style>
  <w:style w:type="character" w:styleId="Onopgelostemelding">
    <w:name w:val="Unresolved Mention"/>
    <w:basedOn w:val="Standaardalinea-lettertype"/>
    <w:uiPriority w:val="99"/>
    <w:semiHidden/>
    <w:unhideWhenUsed/>
    <w:rsid w:val="00391E49"/>
    <w:rPr>
      <w:color w:val="605E5C"/>
      <w:shd w:val="clear" w:color="auto" w:fill="E1DFDD"/>
    </w:rPr>
  </w:style>
  <w:style w:type="character" w:styleId="GevolgdeHyperlink">
    <w:name w:val="FollowedHyperlink"/>
    <w:basedOn w:val="Standaardalinea-lettertype"/>
    <w:uiPriority w:val="99"/>
    <w:semiHidden/>
    <w:unhideWhenUsed/>
    <w:rsid w:val="00EB7F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9021">
      <w:bodyDiv w:val="1"/>
      <w:marLeft w:val="0"/>
      <w:marRight w:val="0"/>
      <w:marTop w:val="0"/>
      <w:marBottom w:val="0"/>
      <w:divBdr>
        <w:top w:val="none" w:sz="0" w:space="0" w:color="auto"/>
        <w:left w:val="none" w:sz="0" w:space="0" w:color="auto"/>
        <w:bottom w:val="none" w:sz="0" w:space="0" w:color="auto"/>
        <w:right w:val="none" w:sz="0" w:space="0" w:color="auto"/>
      </w:divBdr>
    </w:div>
    <w:div w:id="92747514">
      <w:bodyDiv w:val="1"/>
      <w:marLeft w:val="0"/>
      <w:marRight w:val="0"/>
      <w:marTop w:val="0"/>
      <w:marBottom w:val="0"/>
      <w:divBdr>
        <w:top w:val="none" w:sz="0" w:space="0" w:color="auto"/>
        <w:left w:val="none" w:sz="0" w:space="0" w:color="auto"/>
        <w:bottom w:val="none" w:sz="0" w:space="0" w:color="auto"/>
        <w:right w:val="none" w:sz="0" w:space="0" w:color="auto"/>
      </w:divBdr>
    </w:div>
    <w:div w:id="131532238">
      <w:bodyDiv w:val="1"/>
      <w:marLeft w:val="0"/>
      <w:marRight w:val="0"/>
      <w:marTop w:val="0"/>
      <w:marBottom w:val="0"/>
      <w:divBdr>
        <w:top w:val="none" w:sz="0" w:space="0" w:color="auto"/>
        <w:left w:val="none" w:sz="0" w:space="0" w:color="auto"/>
        <w:bottom w:val="none" w:sz="0" w:space="0" w:color="auto"/>
        <w:right w:val="none" w:sz="0" w:space="0" w:color="auto"/>
      </w:divBdr>
    </w:div>
    <w:div w:id="155845412">
      <w:bodyDiv w:val="1"/>
      <w:marLeft w:val="0"/>
      <w:marRight w:val="0"/>
      <w:marTop w:val="0"/>
      <w:marBottom w:val="0"/>
      <w:divBdr>
        <w:top w:val="none" w:sz="0" w:space="0" w:color="auto"/>
        <w:left w:val="none" w:sz="0" w:space="0" w:color="auto"/>
        <w:bottom w:val="none" w:sz="0" w:space="0" w:color="auto"/>
        <w:right w:val="none" w:sz="0" w:space="0" w:color="auto"/>
      </w:divBdr>
    </w:div>
    <w:div w:id="230699801">
      <w:bodyDiv w:val="1"/>
      <w:marLeft w:val="0"/>
      <w:marRight w:val="0"/>
      <w:marTop w:val="0"/>
      <w:marBottom w:val="0"/>
      <w:divBdr>
        <w:top w:val="none" w:sz="0" w:space="0" w:color="auto"/>
        <w:left w:val="none" w:sz="0" w:space="0" w:color="auto"/>
        <w:bottom w:val="none" w:sz="0" w:space="0" w:color="auto"/>
        <w:right w:val="none" w:sz="0" w:space="0" w:color="auto"/>
      </w:divBdr>
      <w:divsChild>
        <w:div w:id="1803620131">
          <w:marLeft w:val="547"/>
          <w:marRight w:val="0"/>
          <w:marTop w:val="154"/>
          <w:marBottom w:val="0"/>
          <w:divBdr>
            <w:top w:val="none" w:sz="0" w:space="0" w:color="auto"/>
            <w:left w:val="none" w:sz="0" w:space="0" w:color="auto"/>
            <w:bottom w:val="none" w:sz="0" w:space="0" w:color="auto"/>
            <w:right w:val="none" w:sz="0" w:space="0" w:color="auto"/>
          </w:divBdr>
        </w:div>
        <w:div w:id="187108108">
          <w:marLeft w:val="1166"/>
          <w:marRight w:val="0"/>
          <w:marTop w:val="134"/>
          <w:marBottom w:val="0"/>
          <w:divBdr>
            <w:top w:val="none" w:sz="0" w:space="0" w:color="auto"/>
            <w:left w:val="none" w:sz="0" w:space="0" w:color="auto"/>
            <w:bottom w:val="none" w:sz="0" w:space="0" w:color="auto"/>
            <w:right w:val="none" w:sz="0" w:space="0" w:color="auto"/>
          </w:divBdr>
        </w:div>
        <w:div w:id="541359698">
          <w:marLeft w:val="1886"/>
          <w:marRight w:val="0"/>
          <w:marTop w:val="115"/>
          <w:marBottom w:val="0"/>
          <w:divBdr>
            <w:top w:val="none" w:sz="0" w:space="0" w:color="auto"/>
            <w:left w:val="none" w:sz="0" w:space="0" w:color="auto"/>
            <w:bottom w:val="none" w:sz="0" w:space="0" w:color="auto"/>
            <w:right w:val="none" w:sz="0" w:space="0" w:color="auto"/>
          </w:divBdr>
        </w:div>
        <w:div w:id="576668504">
          <w:marLeft w:val="2520"/>
          <w:marRight w:val="0"/>
          <w:marTop w:val="115"/>
          <w:marBottom w:val="0"/>
          <w:divBdr>
            <w:top w:val="none" w:sz="0" w:space="0" w:color="auto"/>
            <w:left w:val="none" w:sz="0" w:space="0" w:color="auto"/>
            <w:bottom w:val="none" w:sz="0" w:space="0" w:color="auto"/>
            <w:right w:val="none" w:sz="0" w:space="0" w:color="auto"/>
          </w:divBdr>
        </w:div>
        <w:div w:id="1742754712">
          <w:marLeft w:val="2520"/>
          <w:marRight w:val="0"/>
          <w:marTop w:val="115"/>
          <w:marBottom w:val="0"/>
          <w:divBdr>
            <w:top w:val="none" w:sz="0" w:space="0" w:color="auto"/>
            <w:left w:val="none" w:sz="0" w:space="0" w:color="auto"/>
            <w:bottom w:val="none" w:sz="0" w:space="0" w:color="auto"/>
            <w:right w:val="none" w:sz="0" w:space="0" w:color="auto"/>
          </w:divBdr>
        </w:div>
        <w:div w:id="710109720">
          <w:marLeft w:val="2520"/>
          <w:marRight w:val="0"/>
          <w:marTop w:val="115"/>
          <w:marBottom w:val="0"/>
          <w:divBdr>
            <w:top w:val="none" w:sz="0" w:space="0" w:color="auto"/>
            <w:left w:val="none" w:sz="0" w:space="0" w:color="auto"/>
            <w:bottom w:val="none" w:sz="0" w:space="0" w:color="auto"/>
            <w:right w:val="none" w:sz="0" w:space="0" w:color="auto"/>
          </w:divBdr>
        </w:div>
        <w:div w:id="1048722066">
          <w:marLeft w:val="1886"/>
          <w:marRight w:val="0"/>
          <w:marTop w:val="115"/>
          <w:marBottom w:val="0"/>
          <w:divBdr>
            <w:top w:val="none" w:sz="0" w:space="0" w:color="auto"/>
            <w:left w:val="none" w:sz="0" w:space="0" w:color="auto"/>
            <w:bottom w:val="none" w:sz="0" w:space="0" w:color="auto"/>
            <w:right w:val="none" w:sz="0" w:space="0" w:color="auto"/>
          </w:divBdr>
        </w:div>
      </w:divsChild>
    </w:div>
    <w:div w:id="235869059">
      <w:bodyDiv w:val="1"/>
      <w:marLeft w:val="0"/>
      <w:marRight w:val="0"/>
      <w:marTop w:val="0"/>
      <w:marBottom w:val="0"/>
      <w:divBdr>
        <w:top w:val="none" w:sz="0" w:space="0" w:color="auto"/>
        <w:left w:val="none" w:sz="0" w:space="0" w:color="auto"/>
        <w:bottom w:val="none" w:sz="0" w:space="0" w:color="auto"/>
        <w:right w:val="none" w:sz="0" w:space="0" w:color="auto"/>
      </w:divBdr>
    </w:div>
    <w:div w:id="436339835">
      <w:bodyDiv w:val="1"/>
      <w:marLeft w:val="0"/>
      <w:marRight w:val="0"/>
      <w:marTop w:val="0"/>
      <w:marBottom w:val="0"/>
      <w:divBdr>
        <w:top w:val="none" w:sz="0" w:space="0" w:color="auto"/>
        <w:left w:val="none" w:sz="0" w:space="0" w:color="auto"/>
        <w:bottom w:val="none" w:sz="0" w:space="0" w:color="auto"/>
        <w:right w:val="none" w:sz="0" w:space="0" w:color="auto"/>
      </w:divBdr>
      <w:divsChild>
        <w:div w:id="1480072063">
          <w:marLeft w:val="547"/>
          <w:marRight w:val="0"/>
          <w:marTop w:val="154"/>
          <w:marBottom w:val="0"/>
          <w:divBdr>
            <w:top w:val="none" w:sz="0" w:space="0" w:color="auto"/>
            <w:left w:val="none" w:sz="0" w:space="0" w:color="auto"/>
            <w:bottom w:val="none" w:sz="0" w:space="0" w:color="auto"/>
            <w:right w:val="none" w:sz="0" w:space="0" w:color="auto"/>
          </w:divBdr>
        </w:div>
        <w:div w:id="1056852260">
          <w:marLeft w:val="1166"/>
          <w:marRight w:val="0"/>
          <w:marTop w:val="134"/>
          <w:marBottom w:val="0"/>
          <w:divBdr>
            <w:top w:val="none" w:sz="0" w:space="0" w:color="auto"/>
            <w:left w:val="none" w:sz="0" w:space="0" w:color="auto"/>
            <w:bottom w:val="none" w:sz="0" w:space="0" w:color="auto"/>
            <w:right w:val="none" w:sz="0" w:space="0" w:color="auto"/>
          </w:divBdr>
        </w:div>
        <w:div w:id="188182587">
          <w:marLeft w:val="1886"/>
          <w:marRight w:val="0"/>
          <w:marTop w:val="115"/>
          <w:marBottom w:val="0"/>
          <w:divBdr>
            <w:top w:val="none" w:sz="0" w:space="0" w:color="auto"/>
            <w:left w:val="none" w:sz="0" w:space="0" w:color="auto"/>
            <w:bottom w:val="none" w:sz="0" w:space="0" w:color="auto"/>
            <w:right w:val="none" w:sz="0" w:space="0" w:color="auto"/>
          </w:divBdr>
        </w:div>
        <w:div w:id="284894642">
          <w:marLeft w:val="1886"/>
          <w:marRight w:val="0"/>
          <w:marTop w:val="115"/>
          <w:marBottom w:val="0"/>
          <w:divBdr>
            <w:top w:val="none" w:sz="0" w:space="0" w:color="auto"/>
            <w:left w:val="none" w:sz="0" w:space="0" w:color="auto"/>
            <w:bottom w:val="none" w:sz="0" w:space="0" w:color="auto"/>
            <w:right w:val="none" w:sz="0" w:space="0" w:color="auto"/>
          </w:divBdr>
        </w:div>
        <w:div w:id="270478246">
          <w:marLeft w:val="1886"/>
          <w:marRight w:val="0"/>
          <w:marTop w:val="115"/>
          <w:marBottom w:val="0"/>
          <w:divBdr>
            <w:top w:val="none" w:sz="0" w:space="0" w:color="auto"/>
            <w:left w:val="none" w:sz="0" w:space="0" w:color="auto"/>
            <w:bottom w:val="none" w:sz="0" w:space="0" w:color="auto"/>
            <w:right w:val="none" w:sz="0" w:space="0" w:color="auto"/>
          </w:divBdr>
        </w:div>
      </w:divsChild>
    </w:div>
    <w:div w:id="479226112">
      <w:bodyDiv w:val="1"/>
      <w:marLeft w:val="0"/>
      <w:marRight w:val="0"/>
      <w:marTop w:val="0"/>
      <w:marBottom w:val="0"/>
      <w:divBdr>
        <w:top w:val="none" w:sz="0" w:space="0" w:color="auto"/>
        <w:left w:val="none" w:sz="0" w:space="0" w:color="auto"/>
        <w:bottom w:val="none" w:sz="0" w:space="0" w:color="auto"/>
        <w:right w:val="none" w:sz="0" w:space="0" w:color="auto"/>
      </w:divBdr>
    </w:div>
    <w:div w:id="808130226">
      <w:bodyDiv w:val="1"/>
      <w:marLeft w:val="0"/>
      <w:marRight w:val="0"/>
      <w:marTop w:val="0"/>
      <w:marBottom w:val="0"/>
      <w:divBdr>
        <w:top w:val="none" w:sz="0" w:space="0" w:color="auto"/>
        <w:left w:val="none" w:sz="0" w:space="0" w:color="auto"/>
        <w:bottom w:val="none" w:sz="0" w:space="0" w:color="auto"/>
        <w:right w:val="none" w:sz="0" w:space="0" w:color="auto"/>
      </w:divBdr>
    </w:div>
    <w:div w:id="1124808198">
      <w:bodyDiv w:val="1"/>
      <w:marLeft w:val="0"/>
      <w:marRight w:val="0"/>
      <w:marTop w:val="0"/>
      <w:marBottom w:val="0"/>
      <w:divBdr>
        <w:top w:val="none" w:sz="0" w:space="0" w:color="auto"/>
        <w:left w:val="none" w:sz="0" w:space="0" w:color="auto"/>
        <w:bottom w:val="none" w:sz="0" w:space="0" w:color="auto"/>
        <w:right w:val="none" w:sz="0" w:space="0" w:color="auto"/>
      </w:divBdr>
      <w:divsChild>
        <w:div w:id="67506766">
          <w:marLeft w:val="547"/>
          <w:marRight w:val="0"/>
          <w:marTop w:val="134"/>
          <w:marBottom w:val="0"/>
          <w:divBdr>
            <w:top w:val="none" w:sz="0" w:space="0" w:color="auto"/>
            <w:left w:val="none" w:sz="0" w:space="0" w:color="auto"/>
            <w:bottom w:val="none" w:sz="0" w:space="0" w:color="auto"/>
            <w:right w:val="none" w:sz="0" w:space="0" w:color="auto"/>
          </w:divBdr>
        </w:div>
        <w:div w:id="765880286">
          <w:marLeft w:val="1166"/>
          <w:marRight w:val="0"/>
          <w:marTop w:val="115"/>
          <w:marBottom w:val="0"/>
          <w:divBdr>
            <w:top w:val="none" w:sz="0" w:space="0" w:color="auto"/>
            <w:left w:val="none" w:sz="0" w:space="0" w:color="auto"/>
            <w:bottom w:val="none" w:sz="0" w:space="0" w:color="auto"/>
            <w:right w:val="none" w:sz="0" w:space="0" w:color="auto"/>
          </w:divBdr>
        </w:div>
        <w:div w:id="1438866493">
          <w:marLeft w:val="1166"/>
          <w:marRight w:val="0"/>
          <w:marTop w:val="115"/>
          <w:marBottom w:val="0"/>
          <w:divBdr>
            <w:top w:val="none" w:sz="0" w:space="0" w:color="auto"/>
            <w:left w:val="none" w:sz="0" w:space="0" w:color="auto"/>
            <w:bottom w:val="none" w:sz="0" w:space="0" w:color="auto"/>
            <w:right w:val="none" w:sz="0" w:space="0" w:color="auto"/>
          </w:divBdr>
        </w:div>
        <w:div w:id="1945381564">
          <w:marLeft w:val="547"/>
          <w:marRight w:val="0"/>
          <w:marTop w:val="134"/>
          <w:marBottom w:val="0"/>
          <w:divBdr>
            <w:top w:val="none" w:sz="0" w:space="0" w:color="auto"/>
            <w:left w:val="none" w:sz="0" w:space="0" w:color="auto"/>
            <w:bottom w:val="none" w:sz="0" w:space="0" w:color="auto"/>
            <w:right w:val="none" w:sz="0" w:space="0" w:color="auto"/>
          </w:divBdr>
        </w:div>
        <w:div w:id="636839294">
          <w:marLeft w:val="547"/>
          <w:marRight w:val="0"/>
          <w:marTop w:val="134"/>
          <w:marBottom w:val="0"/>
          <w:divBdr>
            <w:top w:val="none" w:sz="0" w:space="0" w:color="auto"/>
            <w:left w:val="none" w:sz="0" w:space="0" w:color="auto"/>
            <w:bottom w:val="none" w:sz="0" w:space="0" w:color="auto"/>
            <w:right w:val="none" w:sz="0" w:space="0" w:color="auto"/>
          </w:divBdr>
        </w:div>
        <w:div w:id="1493570005">
          <w:marLeft w:val="1166"/>
          <w:marRight w:val="0"/>
          <w:marTop w:val="115"/>
          <w:marBottom w:val="0"/>
          <w:divBdr>
            <w:top w:val="none" w:sz="0" w:space="0" w:color="auto"/>
            <w:left w:val="none" w:sz="0" w:space="0" w:color="auto"/>
            <w:bottom w:val="none" w:sz="0" w:space="0" w:color="auto"/>
            <w:right w:val="none" w:sz="0" w:space="0" w:color="auto"/>
          </w:divBdr>
        </w:div>
        <w:div w:id="1690330510">
          <w:marLeft w:val="1166"/>
          <w:marRight w:val="0"/>
          <w:marTop w:val="115"/>
          <w:marBottom w:val="0"/>
          <w:divBdr>
            <w:top w:val="none" w:sz="0" w:space="0" w:color="auto"/>
            <w:left w:val="none" w:sz="0" w:space="0" w:color="auto"/>
            <w:bottom w:val="none" w:sz="0" w:space="0" w:color="auto"/>
            <w:right w:val="none" w:sz="0" w:space="0" w:color="auto"/>
          </w:divBdr>
        </w:div>
        <w:div w:id="791629191">
          <w:marLeft w:val="1166"/>
          <w:marRight w:val="0"/>
          <w:marTop w:val="115"/>
          <w:marBottom w:val="0"/>
          <w:divBdr>
            <w:top w:val="none" w:sz="0" w:space="0" w:color="auto"/>
            <w:left w:val="none" w:sz="0" w:space="0" w:color="auto"/>
            <w:bottom w:val="none" w:sz="0" w:space="0" w:color="auto"/>
            <w:right w:val="none" w:sz="0" w:space="0" w:color="auto"/>
          </w:divBdr>
        </w:div>
      </w:divsChild>
    </w:div>
    <w:div w:id="1239631282">
      <w:bodyDiv w:val="1"/>
      <w:marLeft w:val="0"/>
      <w:marRight w:val="0"/>
      <w:marTop w:val="0"/>
      <w:marBottom w:val="0"/>
      <w:divBdr>
        <w:top w:val="none" w:sz="0" w:space="0" w:color="auto"/>
        <w:left w:val="none" w:sz="0" w:space="0" w:color="auto"/>
        <w:bottom w:val="none" w:sz="0" w:space="0" w:color="auto"/>
        <w:right w:val="none" w:sz="0" w:space="0" w:color="auto"/>
      </w:divBdr>
      <w:divsChild>
        <w:div w:id="1172139526">
          <w:marLeft w:val="547"/>
          <w:marRight w:val="0"/>
          <w:marTop w:val="134"/>
          <w:marBottom w:val="0"/>
          <w:divBdr>
            <w:top w:val="none" w:sz="0" w:space="0" w:color="auto"/>
            <w:left w:val="none" w:sz="0" w:space="0" w:color="auto"/>
            <w:bottom w:val="none" w:sz="0" w:space="0" w:color="auto"/>
            <w:right w:val="none" w:sz="0" w:space="0" w:color="auto"/>
          </w:divBdr>
        </w:div>
        <w:div w:id="916205026">
          <w:marLeft w:val="1166"/>
          <w:marRight w:val="0"/>
          <w:marTop w:val="115"/>
          <w:marBottom w:val="0"/>
          <w:divBdr>
            <w:top w:val="none" w:sz="0" w:space="0" w:color="auto"/>
            <w:left w:val="none" w:sz="0" w:space="0" w:color="auto"/>
            <w:bottom w:val="none" w:sz="0" w:space="0" w:color="auto"/>
            <w:right w:val="none" w:sz="0" w:space="0" w:color="auto"/>
          </w:divBdr>
        </w:div>
        <w:div w:id="657684523">
          <w:marLeft w:val="1166"/>
          <w:marRight w:val="0"/>
          <w:marTop w:val="115"/>
          <w:marBottom w:val="0"/>
          <w:divBdr>
            <w:top w:val="none" w:sz="0" w:space="0" w:color="auto"/>
            <w:left w:val="none" w:sz="0" w:space="0" w:color="auto"/>
            <w:bottom w:val="none" w:sz="0" w:space="0" w:color="auto"/>
            <w:right w:val="none" w:sz="0" w:space="0" w:color="auto"/>
          </w:divBdr>
        </w:div>
        <w:div w:id="378937785">
          <w:marLeft w:val="1166"/>
          <w:marRight w:val="0"/>
          <w:marTop w:val="115"/>
          <w:marBottom w:val="0"/>
          <w:divBdr>
            <w:top w:val="none" w:sz="0" w:space="0" w:color="auto"/>
            <w:left w:val="none" w:sz="0" w:space="0" w:color="auto"/>
            <w:bottom w:val="none" w:sz="0" w:space="0" w:color="auto"/>
            <w:right w:val="none" w:sz="0" w:space="0" w:color="auto"/>
          </w:divBdr>
        </w:div>
        <w:div w:id="1675760069">
          <w:marLeft w:val="1166"/>
          <w:marRight w:val="0"/>
          <w:marTop w:val="115"/>
          <w:marBottom w:val="0"/>
          <w:divBdr>
            <w:top w:val="none" w:sz="0" w:space="0" w:color="auto"/>
            <w:left w:val="none" w:sz="0" w:space="0" w:color="auto"/>
            <w:bottom w:val="none" w:sz="0" w:space="0" w:color="auto"/>
            <w:right w:val="none" w:sz="0" w:space="0" w:color="auto"/>
          </w:divBdr>
        </w:div>
      </w:divsChild>
    </w:div>
    <w:div w:id="1502042012">
      <w:bodyDiv w:val="1"/>
      <w:marLeft w:val="0"/>
      <w:marRight w:val="0"/>
      <w:marTop w:val="0"/>
      <w:marBottom w:val="0"/>
      <w:divBdr>
        <w:top w:val="none" w:sz="0" w:space="0" w:color="auto"/>
        <w:left w:val="none" w:sz="0" w:space="0" w:color="auto"/>
        <w:bottom w:val="none" w:sz="0" w:space="0" w:color="auto"/>
        <w:right w:val="none" w:sz="0" w:space="0" w:color="auto"/>
      </w:divBdr>
      <w:divsChild>
        <w:div w:id="546454694">
          <w:marLeft w:val="547"/>
          <w:marRight w:val="0"/>
          <w:marTop w:val="154"/>
          <w:marBottom w:val="0"/>
          <w:divBdr>
            <w:top w:val="none" w:sz="0" w:space="0" w:color="auto"/>
            <w:left w:val="none" w:sz="0" w:space="0" w:color="auto"/>
            <w:bottom w:val="none" w:sz="0" w:space="0" w:color="auto"/>
            <w:right w:val="none" w:sz="0" w:space="0" w:color="auto"/>
          </w:divBdr>
        </w:div>
        <w:div w:id="1364092296">
          <w:marLeft w:val="1166"/>
          <w:marRight w:val="0"/>
          <w:marTop w:val="134"/>
          <w:marBottom w:val="0"/>
          <w:divBdr>
            <w:top w:val="none" w:sz="0" w:space="0" w:color="auto"/>
            <w:left w:val="none" w:sz="0" w:space="0" w:color="auto"/>
            <w:bottom w:val="none" w:sz="0" w:space="0" w:color="auto"/>
            <w:right w:val="none" w:sz="0" w:space="0" w:color="auto"/>
          </w:divBdr>
        </w:div>
        <w:div w:id="560019582">
          <w:marLeft w:val="1166"/>
          <w:marRight w:val="0"/>
          <w:marTop w:val="134"/>
          <w:marBottom w:val="0"/>
          <w:divBdr>
            <w:top w:val="none" w:sz="0" w:space="0" w:color="auto"/>
            <w:left w:val="none" w:sz="0" w:space="0" w:color="auto"/>
            <w:bottom w:val="none" w:sz="0" w:space="0" w:color="auto"/>
            <w:right w:val="none" w:sz="0" w:space="0" w:color="auto"/>
          </w:divBdr>
        </w:div>
        <w:div w:id="958994620">
          <w:marLeft w:val="1886"/>
          <w:marRight w:val="0"/>
          <w:marTop w:val="115"/>
          <w:marBottom w:val="0"/>
          <w:divBdr>
            <w:top w:val="none" w:sz="0" w:space="0" w:color="auto"/>
            <w:left w:val="none" w:sz="0" w:space="0" w:color="auto"/>
            <w:bottom w:val="none" w:sz="0" w:space="0" w:color="auto"/>
            <w:right w:val="none" w:sz="0" w:space="0" w:color="auto"/>
          </w:divBdr>
        </w:div>
        <w:div w:id="54789624">
          <w:marLeft w:val="1886"/>
          <w:marRight w:val="0"/>
          <w:marTop w:val="115"/>
          <w:marBottom w:val="0"/>
          <w:divBdr>
            <w:top w:val="none" w:sz="0" w:space="0" w:color="auto"/>
            <w:left w:val="none" w:sz="0" w:space="0" w:color="auto"/>
            <w:bottom w:val="none" w:sz="0" w:space="0" w:color="auto"/>
            <w:right w:val="none" w:sz="0" w:space="0" w:color="auto"/>
          </w:divBdr>
        </w:div>
        <w:div w:id="1476214607">
          <w:marLeft w:val="1166"/>
          <w:marRight w:val="0"/>
          <w:marTop w:val="134"/>
          <w:marBottom w:val="0"/>
          <w:divBdr>
            <w:top w:val="none" w:sz="0" w:space="0" w:color="auto"/>
            <w:left w:val="none" w:sz="0" w:space="0" w:color="auto"/>
            <w:bottom w:val="none" w:sz="0" w:space="0" w:color="auto"/>
            <w:right w:val="none" w:sz="0" w:space="0" w:color="auto"/>
          </w:divBdr>
        </w:div>
      </w:divsChild>
    </w:div>
    <w:div w:id="1629508472">
      <w:bodyDiv w:val="1"/>
      <w:marLeft w:val="0"/>
      <w:marRight w:val="0"/>
      <w:marTop w:val="0"/>
      <w:marBottom w:val="0"/>
      <w:divBdr>
        <w:top w:val="none" w:sz="0" w:space="0" w:color="auto"/>
        <w:left w:val="none" w:sz="0" w:space="0" w:color="auto"/>
        <w:bottom w:val="none" w:sz="0" w:space="0" w:color="auto"/>
        <w:right w:val="none" w:sz="0" w:space="0" w:color="auto"/>
      </w:divBdr>
    </w:div>
    <w:div w:id="1653563597">
      <w:bodyDiv w:val="1"/>
      <w:marLeft w:val="0"/>
      <w:marRight w:val="0"/>
      <w:marTop w:val="0"/>
      <w:marBottom w:val="0"/>
      <w:divBdr>
        <w:top w:val="none" w:sz="0" w:space="0" w:color="auto"/>
        <w:left w:val="none" w:sz="0" w:space="0" w:color="auto"/>
        <w:bottom w:val="none" w:sz="0" w:space="0" w:color="auto"/>
        <w:right w:val="none" w:sz="0" w:space="0" w:color="auto"/>
      </w:divBdr>
    </w:div>
    <w:div w:id="1715538006">
      <w:bodyDiv w:val="1"/>
      <w:marLeft w:val="0"/>
      <w:marRight w:val="0"/>
      <w:marTop w:val="0"/>
      <w:marBottom w:val="0"/>
      <w:divBdr>
        <w:top w:val="none" w:sz="0" w:space="0" w:color="auto"/>
        <w:left w:val="none" w:sz="0" w:space="0" w:color="auto"/>
        <w:bottom w:val="none" w:sz="0" w:space="0" w:color="auto"/>
        <w:right w:val="none" w:sz="0" w:space="0" w:color="auto"/>
      </w:divBdr>
    </w:div>
    <w:div w:id="1834637849">
      <w:bodyDiv w:val="1"/>
      <w:marLeft w:val="0"/>
      <w:marRight w:val="0"/>
      <w:marTop w:val="0"/>
      <w:marBottom w:val="0"/>
      <w:divBdr>
        <w:top w:val="none" w:sz="0" w:space="0" w:color="auto"/>
        <w:left w:val="none" w:sz="0" w:space="0" w:color="auto"/>
        <w:bottom w:val="none" w:sz="0" w:space="0" w:color="auto"/>
        <w:right w:val="none" w:sz="0" w:space="0" w:color="auto"/>
      </w:divBdr>
      <w:divsChild>
        <w:div w:id="1115712759">
          <w:marLeft w:val="547"/>
          <w:marRight w:val="0"/>
          <w:marTop w:val="154"/>
          <w:marBottom w:val="0"/>
          <w:divBdr>
            <w:top w:val="none" w:sz="0" w:space="0" w:color="auto"/>
            <w:left w:val="none" w:sz="0" w:space="0" w:color="auto"/>
            <w:bottom w:val="none" w:sz="0" w:space="0" w:color="auto"/>
            <w:right w:val="none" w:sz="0" w:space="0" w:color="auto"/>
          </w:divBdr>
        </w:div>
        <w:div w:id="1790971244">
          <w:marLeft w:val="1166"/>
          <w:marRight w:val="0"/>
          <w:marTop w:val="134"/>
          <w:marBottom w:val="0"/>
          <w:divBdr>
            <w:top w:val="none" w:sz="0" w:space="0" w:color="auto"/>
            <w:left w:val="none" w:sz="0" w:space="0" w:color="auto"/>
            <w:bottom w:val="none" w:sz="0" w:space="0" w:color="auto"/>
            <w:right w:val="none" w:sz="0" w:space="0" w:color="auto"/>
          </w:divBdr>
        </w:div>
        <w:div w:id="365372985">
          <w:marLeft w:val="1886"/>
          <w:marRight w:val="0"/>
          <w:marTop w:val="115"/>
          <w:marBottom w:val="0"/>
          <w:divBdr>
            <w:top w:val="none" w:sz="0" w:space="0" w:color="auto"/>
            <w:left w:val="none" w:sz="0" w:space="0" w:color="auto"/>
            <w:bottom w:val="none" w:sz="0" w:space="0" w:color="auto"/>
            <w:right w:val="none" w:sz="0" w:space="0" w:color="auto"/>
          </w:divBdr>
        </w:div>
        <w:div w:id="906916083">
          <w:marLeft w:val="1886"/>
          <w:marRight w:val="0"/>
          <w:marTop w:val="115"/>
          <w:marBottom w:val="0"/>
          <w:divBdr>
            <w:top w:val="none" w:sz="0" w:space="0" w:color="auto"/>
            <w:left w:val="none" w:sz="0" w:space="0" w:color="auto"/>
            <w:bottom w:val="none" w:sz="0" w:space="0" w:color="auto"/>
            <w:right w:val="none" w:sz="0" w:space="0" w:color="auto"/>
          </w:divBdr>
        </w:div>
        <w:div w:id="562788660">
          <w:marLeft w:val="1166"/>
          <w:marRight w:val="0"/>
          <w:marTop w:val="134"/>
          <w:marBottom w:val="0"/>
          <w:divBdr>
            <w:top w:val="none" w:sz="0" w:space="0" w:color="auto"/>
            <w:left w:val="none" w:sz="0" w:space="0" w:color="auto"/>
            <w:bottom w:val="none" w:sz="0" w:space="0" w:color="auto"/>
            <w:right w:val="none" w:sz="0" w:space="0" w:color="auto"/>
          </w:divBdr>
        </w:div>
        <w:div w:id="1279331895">
          <w:marLeft w:val="1886"/>
          <w:marRight w:val="0"/>
          <w:marTop w:val="115"/>
          <w:marBottom w:val="0"/>
          <w:divBdr>
            <w:top w:val="none" w:sz="0" w:space="0" w:color="auto"/>
            <w:left w:val="none" w:sz="0" w:space="0" w:color="auto"/>
            <w:bottom w:val="none" w:sz="0" w:space="0" w:color="auto"/>
            <w:right w:val="none" w:sz="0" w:space="0" w:color="auto"/>
          </w:divBdr>
        </w:div>
      </w:divsChild>
    </w:div>
    <w:div w:id="1952973085">
      <w:bodyDiv w:val="1"/>
      <w:marLeft w:val="0"/>
      <w:marRight w:val="0"/>
      <w:marTop w:val="0"/>
      <w:marBottom w:val="0"/>
      <w:divBdr>
        <w:top w:val="none" w:sz="0" w:space="0" w:color="auto"/>
        <w:left w:val="none" w:sz="0" w:space="0" w:color="auto"/>
        <w:bottom w:val="none" w:sz="0" w:space="0" w:color="auto"/>
        <w:right w:val="none" w:sz="0" w:space="0" w:color="auto"/>
      </w:divBdr>
      <w:divsChild>
        <w:div w:id="795149556">
          <w:marLeft w:val="547"/>
          <w:marRight w:val="0"/>
          <w:marTop w:val="134"/>
          <w:marBottom w:val="0"/>
          <w:divBdr>
            <w:top w:val="none" w:sz="0" w:space="0" w:color="auto"/>
            <w:left w:val="none" w:sz="0" w:space="0" w:color="auto"/>
            <w:bottom w:val="none" w:sz="0" w:space="0" w:color="auto"/>
            <w:right w:val="none" w:sz="0" w:space="0" w:color="auto"/>
          </w:divBdr>
        </w:div>
        <w:div w:id="599489111">
          <w:marLeft w:val="547"/>
          <w:marRight w:val="0"/>
          <w:marTop w:val="134"/>
          <w:marBottom w:val="0"/>
          <w:divBdr>
            <w:top w:val="none" w:sz="0" w:space="0" w:color="auto"/>
            <w:left w:val="none" w:sz="0" w:space="0" w:color="auto"/>
            <w:bottom w:val="none" w:sz="0" w:space="0" w:color="auto"/>
            <w:right w:val="none" w:sz="0" w:space="0" w:color="auto"/>
          </w:divBdr>
        </w:div>
        <w:div w:id="1913345832">
          <w:marLeft w:val="547"/>
          <w:marRight w:val="0"/>
          <w:marTop w:val="134"/>
          <w:marBottom w:val="0"/>
          <w:divBdr>
            <w:top w:val="none" w:sz="0" w:space="0" w:color="auto"/>
            <w:left w:val="none" w:sz="0" w:space="0" w:color="auto"/>
            <w:bottom w:val="none" w:sz="0" w:space="0" w:color="auto"/>
            <w:right w:val="none" w:sz="0" w:space="0" w:color="auto"/>
          </w:divBdr>
        </w:div>
        <w:div w:id="16808804">
          <w:marLeft w:val="562"/>
          <w:marRight w:val="0"/>
          <w:marTop w:val="134"/>
          <w:marBottom w:val="0"/>
          <w:divBdr>
            <w:top w:val="none" w:sz="0" w:space="0" w:color="auto"/>
            <w:left w:val="none" w:sz="0" w:space="0" w:color="auto"/>
            <w:bottom w:val="none" w:sz="0" w:space="0" w:color="auto"/>
            <w:right w:val="none" w:sz="0" w:space="0" w:color="auto"/>
          </w:divBdr>
        </w:div>
        <w:div w:id="540939131">
          <w:marLeft w:val="562"/>
          <w:marRight w:val="0"/>
          <w:marTop w:val="134"/>
          <w:marBottom w:val="0"/>
          <w:divBdr>
            <w:top w:val="none" w:sz="0" w:space="0" w:color="auto"/>
            <w:left w:val="none" w:sz="0" w:space="0" w:color="auto"/>
            <w:bottom w:val="none" w:sz="0" w:space="0" w:color="auto"/>
            <w:right w:val="none" w:sz="0" w:space="0" w:color="auto"/>
          </w:divBdr>
        </w:div>
      </w:divsChild>
    </w:div>
    <w:div w:id="2037853065">
      <w:bodyDiv w:val="1"/>
      <w:marLeft w:val="0"/>
      <w:marRight w:val="0"/>
      <w:marTop w:val="0"/>
      <w:marBottom w:val="0"/>
      <w:divBdr>
        <w:top w:val="none" w:sz="0" w:space="0" w:color="auto"/>
        <w:left w:val="none" w:sz="0" w:space="0" w:color="auto"/>
        <w:bottom w:val="none" w:sz="0" w:space="0" w:color="auto"/>
        <w:right w:val="none" w:sz="0" w:space="0" w:color="auto"/>
      </w:divBdr>
    </w:div>
    <w:div w:id="204532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elzijnszorgkempen.be/wp-content/uploads/2023/05/ppt-kempen-geintegreerde-aanpak-dak-en-thuisloosheid-1.pptx" TargetMode="External"/><Relationship Id="rId13" Type="http://schemas.openxmlformats.org/officeDocument/2006/relationships/hyperlink" Target="https://welzijnszorgkempen.be/wp-content/uploads/2023/05/20230512-Bijlagen-visienota-nieuw-toewijzingsmodel-1.docx" TargetMode="External"/><Relationship Id="rId18" Type="http://schemas.openxmlformats.org/officeDocument/2006/relationships/hyperlink" Target="https://welzijnszorgkempen.be/wp-content/uploads/2023/05/kansarmoederegistratie-toelichting.pdf" TargetMode="External"/><Relationship Id="rId3" Type="http://schemas.openxmlformats.org/officeDocument/2006/relationships/hyperlink" Target="https://welzijnszorgkempen.be/wp-content/uploads/2023/05/DULBEA-NL-Thuisloosheid_hoe-lang-nog.pdf" TargetMode="External"/><Relationship Id="rId7" Type="http://schemas.openxmlformats.org/officeDocument/2006/relationships/hyperlink" Target="https://welzijnszorgkempen.be/wp-content/uploads/2023/05/Doelgroepen_adressen_Woonboog.docx" TargetMode="External"/><Relationship Id="rId12" Type="http://schemas.openxmlformats.org/officeDocument/2006/relationships/hyperlink" Target="https://welzijnszorgkempen.be/wp-content/uploads/2023/05/ppt-kempen-geintegreerde-aanpak-dak-en-thuisloosheid-1.pptx" TargetMode="External"/><Relationship Id="rId17" Type="http://schemas.openxmlformats.org/officeDocument/2006/relationships/hyperlink" Target="http://www.housingfirstbelgium.be/paginas/een-evaluatie/" TargetMode="External"/><Relationship Id="rId2" Type="http://schemas.openxmlformats.org/officeDocument/2006/relationships/hyperlink" Target="http://www.welzijnszorgkempen.be/versneldetoewijzing" TargetMode="External"/><Relationship Id="rId16" Type="http://schemas.openxmlformats.org/officeDocument/2006/relationships/hyperlink" Target="https://welzijnszorgkempen.be/wp-content/uploads/2023/05/Ontwerp_doelgroepenplan_2023_05_04.docx" TargetMode="External"/><Relationship Id="rId1" Type="http://schemas.openxmlformats.org/officeDocument/2006/relationships/hyperlink" Target="https://welzijnszorgkempen.be/wp-content/uploads/2023/05/20230512-Bijlagen-visienota-nieuw-toewijzingsmodel-1.docx" TargetMode="External"/><Relationship Id="rId6" Type="http://schemas.openxmlformats.org/officeDocument/2006/relationships/hyperlink" Target="https://welzijnszorgkempen.be/wp-content/uploads/2023/05/Doelgroepen_adressen_Zuiderkempen.docx" TargetMode="External"/><Relationship Id="rId11" Type="http://schemas.openxmlformats.org/officeDocument/2006/relationships/hyperlink" Target="https://welzijnszorgkempen.be/wp-content/uploads/2023/05/20230512-Bijlagen-visienota-nieuw-toewijzingsmodel-1.docx" TargetMode="External"/><Relationship Id="rId5" Type="http://schemas.openxmlformats.org/officeDocument/2006/relationships/hyperlink" Target="https://welzijnszorgkempen.be/wp-content/uploads/2023/05/Doelgroepen_adressen_Neteland.docx" TargetMode="External"/><Relationship Id="rId15" Type="http://schemas.openxmlformats.org/officeDocument/2006/relationships/hyperlink" Target="https://welzijnszorgkempen.be/wp-content/uploads/2023/05/2023_05_12_Ontwerp_toewijzingsreglement.docx" TargetMode="External"/><Relationship Id="rId10" Type="http://schemas.openxmlformats.org/officeDocument/2006/relationships/hyperlink" Target="http://www.welzijnszorgkempen.be/daklozentelling" TargetMode="External"/><Relationship Id="rId19" Type="http://schemas.openxmlformats.org/officeDocument/2006/relationships/hyperlink" Target="https://welzijnszorgkempen.be/wp-content/uploads/2023/05/2023_05_12_Ontwerp_intern-huurreglment_pijler-2.docx" TargetMode="External"/><Relationship Id="rId4" Type="http://schemas.openxmlformats.org/officeDocument/2006/relationships/hyperlink" Target="https://welzijnszorgkempen.be/wp-content/uploads/2023/05/Doelgroepen_adressen_DNK.docx" TargetMode="External"/><Relationship Id="rId9" Type="http://schemas.openxmlformats.org/officeDocument/2006/relationships/hyperlink" Target="https://welzijnszorgkempen.be/wp-content/uploads/2023/05/20230512-Bijlagen-visienota-nieuw-toewijzingsmodel-1.docx" TargetMode="External"/><Relationship Id="rId14" Type="http://schemas.openxmlformats.org/officeDocument/2006/relationships/hyperlink" Target="https://welzijnszorgkempen.be/wp-content/uploads/2023/05/20230512-Bijlagen-visienota-nieuw-toewijzingsmodel-1.doc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41A19-9DDD-4BE4-ADEA-AB172C8DB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13</Pages>
  <Words>4593</Words>
  <Characters>25263</Characters>
  <Application>Microsoft Office Word</Application>
  <DocSecurity>0</DocSecurity>
  <Lines>210</Lines>
  <Paragraphs>59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Sanne Verheyen</dc:creator>
  <cp:keywords/>
  <dc:description/>
  <cp:lastModifiedBy>Lode Bertels</cp:lastModifiedBy>
  <cp:revision>20</cp:revision>
  <cp:lastPrinted>2023-05-09T09:50:00Z</cp:lastPrinted>
  <dcterms:created xsi:type="dcterms:W3CDTF">2023-05-07T09:09:00Z</dcterms:created>
  <dcterms:modified xsi:type="dcterms:W3CDTF">2023-05-09T10:08:00Z</dcterms:modified>
</cp:coreProperties>
</file>